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64FFA" w14:textId="77777777" w:rsidR="00F247B9" w:rsidRDefault="009E62FD">
      <w:pPr>
        <w:spacing w:beforeLines="100" w:before="312" w:afterLines="100" w:after="312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填表说明</w:t>
      </w:r>
    </w:p>
    <w:p w14:paraId="68D71531" w14:textId="77777777" w:rsidR="00F247B9" w:rsidRDefault="009E62FD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本实验室的适用范围为：屏障环境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大鼠、小鼠、豚鼠；普通环境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家兔。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其它动物无法开具证明。</w:t>
      </w:r>
    </w:p>
    <w:p w14:paraId="1E54DDCE" w14:textId="77777777" w:rsidR="00F247B9" w:rsidRDefault="009E62FD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本实验室为正压实验室，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感染性微生物的动物实验无法开展</w:t>
      </w:r>
      <w:r>
        <w:rPr>
          <w:rFonts w:ascii="仿宋" w:eastAsia="仿宋" w:hAnsi="仿宋" w:cs="仿宋" w:hint="eastAsia"/>
          <w:sz w:val="30"/>
          <w:szCs w:val="30"/>
        </w:rPr>
        <w:t>，故</w:t>
      </w:r>
      <w:r>
        <w:rPr>
          <w:rFonts w:ascii="仿宋" w:eastAsia="仿宋" w:hAnsi="仿宋" w:cs="仿宋" w:hint="eastAsia"/>
          <w:b/>
          <w:bCs/>
          <w:sz w:val="30"/>
          <w:szCs w:val="30"/>
          <w:u w:val="single"/>
        </w:rPr>
        <w:t>此类项目不作伦理申请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14:paraId="38CDFBFB" w14:textId="77777777" w:rsidR="00F247B9" w:rsidRDefault="009E62FD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表中不能有空白项；</w:t>
      </w:r>
    </w:p>
    <w:p w14:paraId="5148A559" w14:textId="77777777" w:rsidR="00F247B9" w:rsidRDefault="009E62FD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表中已有内容不要修改；</w:t>
      </w:r>
    </w:p>
    <w:p w14:paraId="6AFC2703" w14:textId="38F70366" w:rsidR="00F247B9" w:rsidRDefault="009E62FD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申请表：</w:t>
      </w:r>
      <w:r>
        <w:rPr>
          <w:rFonts w:ascii="仿宋" w:eastAsia="仿宋" w:hAnsi="仿宋" w:cs="仿宋" w:hint="eastAsia"/>
          <w:sz w:val="30"/>
          <w:szCs w:val="30"/>
        </w:rPr>
        <w:t>“开展动物实验信息”部分填写需要重点说明</w:t>
      </w:r>
      <w:r>
        <w:rPr>
          <w:rFonts w:ascii="仿宋" w:eastAsia="仿宋" w:hAnsi="仿宋" w:cs="仿宋" w:hint="eastAsia"/>
          <w:sz w:val="30"/>
          <w:szCs w:val="30"/>
        </w:rPr>
        <w:t>：（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）说明动物实验的必要性；（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）动物数量不能再减少；（</w:t>
      </w: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）要写明白动物的数量；（</w:t>
      </w: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）如何分组；（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）动物如何处置。</w:t>
      </w:r>
    </w:p>
    <w:p w14:paraId="66719C91" w14:textId="77777777" w:rsidR="00F247B9" w:rsidRDefault="009E62FD">
      <w:pPr>
        <w:numPr>
          <w:ilvl w:val="0"/>
          <w:numId w:val="1"/>
        </w:numPr>
        <w:rPr>
          <w:rFonts w:ascii="仿宋" w:eastAsia="仿宋" w:hAnsi="仿宋" w:cs="仿宋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申请表：</w:t>
      </w:r>
      <w:r>
        <w:rPr>
          <w:rFonts w:ascii="仿宋" w:eastAsia="仿宋" w:hAnsi="仿宋" w:cs="仿宋" w:hint="eastAsia"/>
          <w:sz w:val="30"/>
          <w:szCs w:val="30"/>
        </w:rPr>
        <w:t>关于实验动物信息（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）动物来源：购买动物的场家，如“北京维通利华实验动物技术有限公司”；（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）生产许可证编号：购买动物场家生产资质，如</w:t>
      </w:r>
      <w:r>
        <w:rPr>
          <w:rFonts w:ascii="仿宋" w:eastAsia="仿宋" w:hAnsi="仿宋" w:cs="仿宋" w:hint="eastAsia"/>
          <w:sz w:val="30"/>
          <w:szCs w:val="30"/>
        </w:rPr>
        <w:t>SCXK</w:t>
      </w:r>
      <w:r>
        <w:rPr>
          <w:rFonts w:ascii="仿宋" w:eastAsia="仿宋" w:hAnsi="仿宋" w:cs="仿宋" w:hint="eastAsia"/>
          <w:sz w:val="30"/>
          <w:szCs w:val="30"/>
        </w:rPr>
        <w:t>（京）</w:t>
      </w:r>
      <w:r>
        <w:rPr>
          <w:rFonts w:ascii="仿宋" w:eastAsia="仿宋" w:hAnsi="仿宋" w:cs="仿宋" w:hint="eastAsia"/>
          <w:sz w:val="30"/>
          <w:szCs w:val="30"/>
        </w:rPr>
        <w:t>2017-0033</w:t>
      </w:r>
      <w:r>
        <w:rPr>
          <w:rFonts w:ascii="仿宋" w:eastAsia="仿宋" w:hAnsi="仿宋" w:cs="仿宋" w:hint="eastAsia"/>
          <w:sz w:val="30"/>
          <w:szCs w:val="30"/>
        </w:rPr>
        <w:t>，可以从“中国实验动物信息网”上查询。</w:t>
      </w:r>
    </w:p>
    <w:p w14:paraId="2F9057E5" w14:textId="77777777" w:rsidR="00F247B9" w:rsidRDefault="009E62FD">
      <w:pPr>
        <w:autoSpaceDN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7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、同意书：</w:t>
      </w:r>
      <w:r>
        <w:rPr>
          <w:rFonts w:ascii="仿宋" w:eastAsia="仿宋" w:hAnsi="仿宋" w:cs="仿宋" w:hint="eastAsia"/>
          <w:sz w:val="30"/>
          <w:szCs w:val="30"/>
        </w:rPr>
        <w:t>（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）必须中英文对照；（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）实验动物使用许可证：是河北大学医学综合实验中心的实验动物使用许可证号：</w:t>
      </w:r>
      <w:r>
        <w:rPr>
          <w:rFonts w:ascii="仿宋" w:eastAsia="仿宋" w:hAnsi="仿宋" w:cs="仿宋" w:hint="eastAsia"/>
          <w:sz w:val="30"/>
          <w:szCs w:val="30"/>
        </w:rPr>
        <w:t>SYXK</w:t>
      </w:r>
      <w:r>
        <w:rPr>
          <w:rFonts w:ascii="仿宋" w:eastAsia="仿宋" w:hAnsi="仿宋" w:cs="仿宋" w:hint="eastAsia"/>
          <w:sz w:val="30"/>
          <w:szCs w:val="30"/>
        </w:rPr>
        <w:t>（冀）</w:t>
      </w:r>
      <w:r>
        <w:rPr>
          <w:rFonts w:ascii="仿宋" w:eastAsia="仿宋" w:hAnsi="仿宋" w:cs="仿宋" w:hint="eastAsia"/>
          <w:sz w:val="30"/>
          <w:szCs w:val="30"/>
        </w:rPr>
        <w:t>2017-002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14:paraId="4F88B146" w14:textId="77777777" w:rsidR="00F247B9" w:rsidRDefault="00F247B9">
      <w:pPr>
        <w:rPr>
          <w:rFonts w:ascii="仿宋" w:eastAsia="仿宋" w:hAnsi="仿宋" w:cs="仿宋"/>
          <w:sz w:val="30"/>
          <w:szCs w:val="30"/>
        </w:rPr>
      </w:pPr>
    </w:p>
    <w:p w14:paraId="4A05B667" w14:textId="77777777" w:rsidR="00F247B9" w:rsidRDefault="00F247B9">
      <w:pPr>
        <w:rPr>
          <w:rFonts w:ascii="仿宋" w:eastAsia="仿宋" w:hAnsi="仿宋" w:cs="仿宋"/>
          <w:sz w:val="30"/>
          <w:szCs w:val="30"/>
        </w:rPr>
      </w:pPr>
    </w:p>
    <w:sectPr w:rsidR="00F24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DD4341"/>
    <w:multiLevelType w:val="singleLevel"/>
    <w:tmpl w:val="5FDD434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7B9"/>
    <w:rsid w:val="009E62FD"/>
    <w:rsid w:val="00F247B9"/>
    <w:rsid w:val="095F5AED"/>
    <w:rsid w:val="1547238A"/>
    <w:rsid w:val="1FA172DC"/>
    <w:rsid w:val="2F146DDE"/>
    <w:rsid w:val="33E71B1B"/>
    <w:rsid w:val="41AE7DEA"/>
    <w:rsid w:val="57F15FA4"/>
    <w:rsid w:val="5E5C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949197"/>
  <w15:docId w15:val="{881C3BEE-07B3-49DA-BCA1-38ED2F3EC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章 zhx</cp:lastModifiedBy>
  <cp:revision>2</cp:revision>
  <dcterms:created xsi:type="dcterms:W3CDTF">2020-02-10T08:28:00Z</dcterms:created>
  <dcterms:modified xsi:type="dcterms:W3CDTF">2020-11-04T00:51:00Z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