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052" w:rsidRPr="00872052" w:rsidRDefault="00872052" w:rsidP="00F701D8">
      <w:pPr>
        <w:widowControl/>
        <w:spacing w:beforeLines="100" w:line="540" w:lineRule="exact"/>
        <w:jc w:val="center"/>
        <w:rPr>
          <w:rFonts w:ascii="宋体" w:eastAsia="宋体" w:hAnsi="宋体" w:cs="宋体"/>
          <w:kern w:val="0"/>
          <w:sz w:val="24"/>
          <w:szCs w:val="24"/>
        </w:rPr>
      </w:pPr>
      <w:r w:rsidRPr="00872052">
        <w:rPr>
          <w:rFonts w:ascii="仿宋_GB2312" w:eastAsia="仿宋_GB2312" w:hAnsi="华文仿宋" w:cs="宋体" w:hint="eastAsia"/>
          <w:color w:val="FF0000"/>
          <w:kern w:val="0"/>
          <w:sz w:val="69"/>
          <w:szCs w:val="69"/>
        </w:rPr>
        <w:t>河北大学文件</w:t>
      </w:r>
    </w:p>
    <w:p w:rsidR="00872052" w:rsidRPr="00872052" w:rsidRDefault="00872052" w:rsidP="00872052">
      <w:pPr>
        <w:widowControl/>
        <w:wordWrap w:val="0"/>
        <w:spacing w:line="540" w:lineRule="exact"/>
        <w:ind w:firstLineChars="891" w:firstLine="2138"/>
        <w:jc w:val="center"/>
        <w:rPr>
          <w:rFonts w:ascii="宋体" w:eastAsia="宋体" w:hAnsi="宋体" w:cs="宋体"/>
          <w:kern w:val="0"/>
          <w:sz w:val="24"/>
          <w:szCs w:val="24"/>
        </w:rPr>
      </w:pPr>
      <w:r w:rsidRPr="00872052">
        <w:rPr>
          <w:rFonts w:ascii="宋体" w:eastAsia="宋体" w:hAnsi="宋体" w:cs="宋体"/>
          <w:kern w:val="0"/>
          <w:sz w:val="24"/>
          <w:szCs w:val="24"/>
        </w:rPr>
        <w:t> </w:t>
      </w:r>
    </w:p>
    <w:p w:rsidR="00872052" w:rsidRPr="00872052" w:rsidRDefault="00872052" w:rsidP="00131E91">
      <w:pPr>
        <w:widowControl/>
        <w:spacing w:line="540" w:lineRule="exact"/>
        <w:ind w:firstLineChars="891" w:firstLine="2940"/>
        <w:rPr>
          <w:rFonts w:ascii="宋体" w:eastAsia="宋体" w:hAnsi="宋体" w:cs="宋体"/>
          <w:kern w:val="0"/>
          <w:sz w:val="24"/>
          <w:szCs w:val="24"/>
        </w:rPr>
      </w:pPr>
      <w:r w:rsidRPr="00872052">
        <w:rPr>
          <w:rFonts w:ascii="华文仿宋" w:eastAsia="华文仿宋" w:hAnsi="华文仿宋" w:cs="宋体" w:hint="eastAsia"/>
          <w:kern w:val="0"/>
          <w:sz w:val="33"/>
          <w:szCs w:val="33"/>
        </w:rPr>
        <w:t>校政字〔2022〕16号</w:t>
      </w:r>
    </w:p>
    <w:p w:rsidR="00872052" w:rsidRPr="00872052" w:rsidRDefault="00872052" w:rsidP="00B678D6">
      <w:pPr>
        <w:widowControl/>
        <w:spacing w:line="540" w:lineRule="exact"/>
        <w:jc w:val="center"/>
        <w:rPr>
          <w:rFonts w:ascii="宋体" w:eastAsia="宋体" w:hAnsi="宋体" w:cs="宋体"/>
          <w:kern w:val="0"/>
          <w:sz w:val="24"/>
          <w:szCs w:val="24"/>
        </w:rPr>
      </w:pPr>
      <w:r w:rsidRPr="00872052">
        <w:rPr>
          <w:rFonts w:ascii="方正小标宋简体" w:eastAsia="方正小标宋简体" w:hAnsi="华文中宋" w:cs="宋体" w:hint="eastAsia"/>
          <w:bCs/>
          <w:kern w:val="0"/>
          <w:sz w:val="44"/>
          <w:szCs w:val="44"/>
        </w:rPr>
        <w:t>关于印发《河北大学科研项目经费使用“包干制”管理暂行规定》的通知</w:t>
      </w:r>
    </w:p>
    <w:p w:rsidR="00872052" w:rsidRPr="00872052" w:rsidRDefault="00872052" w:rsidP="00872052">
      <w:pPr>
        <w:widowControl/>
        <w:wordWrap w:val="0"/>
        <w:spacing w:line="560" w:lineRule="exact"/>
        <w:jc w:val="left"/>
        <w:rPr>
          <w:rFonts w:ascii="宋体" w:eastAsia="宋体" w:hAnsi="宋体" w:cs="宋体"/>
          <w:kern w:val="0"/>
          <w:sz w:val="24"/>
          <w:szCs w:val="24"/>
        </w:rPr>
      </w:pPr>
      <w:r w:rsidRPr="00872052">
        <w:rPr>
          <w:rFonts w:ascii="华文仿宋" w:eastAsia="华文仿宋" w:hAnsi="华文仿宋" w:cs="华文仿宋" w:hint="eastAsia"/>
          <w:kern w:val="0"/>
          <w:sz w:val="33"/>
          <w:szCs w:val="33"/>
        </w:rPr>
        <w:t>各院、部、处、室、馆、社、中心，校办企业，校内服务机构：</w:t>
      </w:r>
    </w:p>
    <w:p w:rsidR="00872052" w:rsidRPr="00872052" w:rsidRDefault="00872052" w:rsidP="00872052">
      <w:pPr>
        <w:widowControl/>
        <w:wordWrap w:val="0"/>
        <w:spacing w:line="560" w:lineRule="exact"/>
        <w:ind w:firstLineChars="200" w:firstLine="660"/>
        <w:jc w:val="left"/>
        <w:rPr>
          <w:rFonts w:ascii="宋体" w:eastAsia="宋体" w:hAnsi="宋体" w:cs="宋体"/>
          <w:kern w:val="0"/>
          <w:sz w:val="24"/>
          <w:szCs w:val="24"/>
        </w:rPr>
      </w:pPr>
      <w:r w:rsidRPr="00872052">
        <w:rPr>
          <w:rFonts w:ascii="华文仿宋" w:eastAsia="华文仿宋" w:hAnsi="华文仿宋" w:cs="宋体" w:hint="eastAsia"/>
          <w:bCs/>
          <w:color w:val="000000"/>
          <w:kern w:val="0"/>
          <w:sz w:val="33"/>
          <w:szCs w:val="33"/>
        </w:rPr>
        <w:t>为深入贯彻落实党中央、国务院关于科研项目、经费管理的改革精神，推进项目经费使用“包干制”改革工作，根据国家自然科学基金委员会 科学技术部 财政部《关于在国家杰出青年科学基金中试点项目经费使用“包干制”的通知》（国科金发计〔2019〕71号）、国家社会科学基金项目资金管理办法(财教〔2021〕237号)、河北省科技厅 自然科学基金委员会 财政厅《关于在省自然科学基金杰出青年科学基金等项目中试点经费使用“包干制”的通知》（冀科金〔2020〕3号）等文件精神，结合学校实际，特制定本规定，现予印发，请遵照执行。</w:t>
      </w:r>
    </w:p>
    <w:p w:rsidR="00872052" w:rsidRPr="00872052" w:rsidRDefault="00872052" w:rsidP="00872052">
      <w:pPr>
        <w:widowControl/>
        <w:wordWrap w:val="0"/>
        <w:spacing w:line="560" w:lineRule="exact"/>
        <w:ind w:firstLineChars="200" w:firstLine="660"/>
        <w:jc w:val="left"/>
        <w:rPr>
          <w:rFonts w:ascii="宋体" w:eastAsia="宋体" w:hAnsi="宋体" w:cs="宋体"/>
          <w:kern w:val="0"/>
          <w:sz w:val="24"/>
          <w:szCs w:val="24"/>
        </w:rPr>
      </w:pPr>
      <w:r w:rsidRPr="00872052">
        <w:rPr>
          <w:rFonts w:ascii="华文仿宋" w:eastAsia="华文仿宋" w:hAnsi="华文仿宋" w:cs="宋体" w:hint="eastAsia"/>
          <w:bCs/>
          <w:color w:val="000000"/>
          <w:kern w:val="0"/>
          <w:sz w:val="33"/>
          <w:szCs w:val="33"/>
        </w:rPr>
        <w:t>特此通知</w:t>
      </w:r>
    </w:p>
    <w:p w:rsidR="00872052" w:rsidRPr="00872052" w:rsidRDefault="00872052" w:rsidP="00F701D8">
      <w:pPr>
        <w:widowControl/>
        <w:wordWrap w:val="0"/>
        <w:spacing w:line="560" w:lineRule="exact"/>
        <w:ind w:right="660" w:firstLineChars="200" w:firstLine="660"/>
        <w:jc w:val="right"/>
        <w:rPr>
          <w:rFonts w:ascii="宋体" w:eastAsia="宋体" w:hAnsi="宋体" w:cs="宋体"/>
          <w:kern w:val="0"/>
          <w:sz w:val="24"/>
          <w:szCs w:val="24"/>
        </w:rPr>
      </w:pPr>
      <w:r w:rsidRPr="00872052">
        <w:rPr>
          <w:rFonts w:ascii="华文仿宋" w:eastAsia="华文仿宋" w:hAnsi="华文仿宋" w:cs="宋体" w:hint="eastAsia"/>
          <w:color w:val="000000"/>
          <w:kern w:val="0"/>
          <w:sz w:val="33"/>
          <w:szCs w:val="33"/>
        </w:rPr>
        <w:t>河北大学</w:t>
      </w:r>
    </w:p>
    <w:p w:rsidR="00872052" w:rsidRPr="00872052" w:rsidRDefault="00872052" w:rsidP="00872052">
      <w:pPr>
        <w:widowControl/>
        <w:wordWrap w:val="0"/>
        <w:spacing w:line="560" w:lineRule="exact"/>
        <w:ind w:firstLineChars="300" w:firstLine="990"/>
        <w:jc w:val="right"/>
        <w:rPr>
          <w:rFonts w:ascii="宋体" w:eastAsia="宋体" w:hAnsi="宋体" w:cs="宋体"/>
          <w:kern w:val="0"/>
          <w:sz w:val="24"/>
          <w:szCs w:val="24"/>
        </w:rPr>
      </w:pPr>
      <w:r w:rsidRPr="00872052">
        <w:rPr>
          <w:rFonts w:ascii="华文仿宋" w:eastAsia="华文仿宋" w:hAnsi="华文仿宋" w:cs="宋体" w:hint="eastAsia"/>
          <w:color w:val="000000"/>
          <w:kern w:val="0"/>
          <w:sz w:val="33"/>
          <w:szCs w:val="33"/>
        </w:rPr>
        <w:t xml:space="preserve">2022年6月23日 </w:t>
      </w:r>
    </w:p>
    <w:p w:rsidR="00872052" w:rsidRDefault="00872052" w:rsidP="00872052">
      <w:pPr>
        <w:widowControl/>
        <w:wordWrap w:val="0"/>
        <w:spacing w:line="560" w:lineRule="exact"/>
        <w:jc w:val="center"/>
        <w:rPr>
          <w:rFonts w:ascii="方正小标宋简体" w:eastAsia="方正小标宋简体" w:hAnsi="宋体" w:cs="宋体"/>
          <w:color w:val="000000"/>
          <w:kern w:val="0"/>
          <w:sz w:val="44"/>
          <w:szCs w:val="44"/>
        </w:rPr>
      </w:pPr>
    </w:p>
    <w:p w:rsidR="00872052" w:rsidRDefault="00872052" w:rsidP="00872052">
      <w:pPr>
        <w:widowControl/>
        <w:wordWrap w:val="0"/>
        <w:spacing w:line="560" w:lineRule="exact"/>
        <w:jc w:val="center"/>
        <w:rPr>
          <w:rFonts w:ascii="方正小标宋简体" w:eastAsia="方正小标宋简体" w:hAnsi="宋体" w:cs="宋体"/>
          <w:color w:val="000000"/>
          <w:kern w:val="0"/>
          <w:sz w:val="44"/>
          <w:szCs w:val="44"/>
        </w:rPr>
      </w:pPr>
    </w:p>
    <w:p w:rsidR="00B678D6" w:rsidRDefault="00B678D6" w:rsidP="00872052">
      <w:pPr>
        <w:widowControl/>
        <w:wordWrap w:val="0"/>
        <w:spacing w:line="560" w:lineRule="exact"/>
        <w:jc w:val="center"/>
        <w:rPr>
          <w:rFonts w:ascii="方正小标宋简体" w:eastAsia="方正小标宋简体" w:hAnsi="宋体" w:cs="宋体"/>
          <w:color w:val="000000"/>
          <w:kern w:val="0"/>
          <w:sz w:val="44"/>
          <w:szCs w:val="44"/>
        </w:rPr>
      </w:pPr>
    </w:p>
    <w:p w:rsidR="00872052" w:rsidRPr="00872052" w:rsidRDefault="00872052" w:rsidP="00872052">
      <w:pPr>
        <w:widowControl/>
        <w:wordWrap w:val="0"/>
        <w:spacing w:line="560" w:lineRule="exact"/>
        <w:jc w:val="center"/>
        <w:rPr>
          <w:rFonts w:ascii="宋体" w:eastAsia="宋体" w:hAnsi="宋体" w:cs="宋体"/>
          <w:kern w:val="0"/>
          <w:sz w:val="24"/>
          <w:szCs w:val="24"/>
        </w:rPr>
      </w:pPr>
      <w:r w:rsidRPr="00872052">
        <w:rPr>
          <w:rFonts w:ascii="方正小标宋简体" w:eastAsia="方正小标宋简体" w:hAnsi="宋体" w:cs="宋体" w:hint="eastAsia"/>
          <w:color w:val="000000"/>
          <w:kern w:val="0"/>
          <w:sz w:val="44"/>
          <w:szCs w:val="44"/>
        </w:rPr>
        <w:lastRenderedPageBreak/>
        <w:t>河北大学科研项目经费使用“包干制”管理暂行规定</w:t>
      </w:r>
    </w:p>
    <w:p w:rsidR="00872052" w:rsidRPr="00872052" w:rsidRDefault="00872052" w:rsidP="00872052">
      <w:pPr>
        <w:widowControl/>
        <w:wordWrap w:val="0"/>
        <w:spacing w:line="560" w:lineRule="exact"/>
        <w:jc w:val="center"/>
        <w:rPr>
          <w:rFonts w:ascii="宋体" w:eastAsia="宋体" w:hAnsi="宋体" w:cs="宋体"/>
          <w:kern w:val="0"/>
          <w:sz w:val="24"/>
          <w:szCs w:val="24"/>
        </w:rPr>
      </w:pPr>
      <w:r w:rsidRPr="00872052">
        <w:rPr>
          <w:rFonts w:ascii="黑体" w:eastAsia="黑体" w:hAnsi="黑体" w:cs="宋体" w:hint="eastAsia"/>
          <w:bCs/>
          <w:color w:val="000000"/>
          <w:kern w:val="0"/>
          <w:sz w:val="33"/>
          <w:szCs w:val="33"/>
        </w:rPr>
        <w:t>第一章</w:t>
      </w:r>
      <w:r w:rsidRPr="00872052">
        <w:rPr>
          <w:rFonts w:ascii="宋体" w:eastAsia="宋体" w:hAnsi="宋体" w:cs="宋体" w:hint="eastAsia"/>
          <w:bCs/>
          <w:color w:val="000000"/>
          <w:kern w:val="0"/>
          <w:sz w:val="33"/>
          <w:szCs w:val="33"/>
        </w:rPr>
        <w:t> </w:t>
      </w:r>
      <w:r w:rsidRPr="00872052">
        <w:rPr>
          <w:rFonts w:ascii="黑体" w:eastAsia="黑体" w:hAnsi="黑体" w:cs="黑体" w:hint="eastAsia"/>
          <w:bCs/>
          <w:color w:val="000000"/>
          <w:kern w:val="0"/>
          <w:sz w:val="33"/>
          <w:szCs w:val="33"/>
        </w:rPr>
        <w:t xml:space="preserve"> </w:t>
      </w:r>
      <w:r w:rsidRPr="00872052">
        <w:rPr>
          <w:rFonts w:ascii="黑体" w:eastAsia="黑体" w:hAnsi="黑体" w:cs="宋体" w:hint="eastAsia"/>
          <w:bCs/>
          <w:color w:val="000000"/>
          <w:kern w:val="0"/>
          <w:sz w:val="33"/>
          <w:szCs w:val="33"/>
        </w:rPr>
        <w:t>总</w:t>
      </w:r>
      <w:r w:rsidRPr="00872052">
        <w:rPr>
          <w:rFonts w:ascii="宋体" w:eastAsia="宋体" w:hAnsi="宋体" w:cs="宋体" w:hint="eastAsia"/>
          <w:bCs/>
          <w:color w:val="000000"/>
          <w:kern w:val="0"/>
          <w:sz w:val="33"/>
          <w:szCs w:val="33"/>
        </w:rPr>
        <w:t> </w:t>
      </w:r>
      <w:r w:rsidRPr="00872052">
        <w:rPr>
          <w:rFonts w:ascii="黑体" w:eastAsia="黑体" w:hAnsi="黑体" w:cs="黑体" w:hint="eastAsia"/>
          <w:bCs/>
          <w:color w:val="000000"/>
          <w:kern w:val="0"/>
          <w:sz w:val="33"/>
          <w:szCs w:val="33"/>
        </w:rPr>
        <w:t xml:space="preserve"> </w:t>
      </w:r>
      <w:r w:rsidRPr="00872052">
        <w:rPr>
          <w:rFonts w:ascii="黑体" w:eastAsia="黑体" w:hAnsi="黑体" w:cs="宋体" w:hint="eastAsia"/>
          <w:bCs/>
          <w:color w:val="000000"/>
          <w:kern w:val="0"/>
          <w:sz w:val="33"/>
          <w:szCs w:val="33"/>
        </w:rPr>
        <w:t>则</w:t>
      </w:r>
    </w:p>
    <w:p w:rsidR="00872052" w:rsidRPr="00872052" w:rsidRDefault="00872052" w:rsidP="00872052">
      <w:pPr>
        <w:widowControl/>
        <w:wordWrap w:val="0"/>
        <w:spacing w:line="560" w:lineRule="exact"/>
        <w:ind w:firstLine="640"/>
        <w:jc w:val="left"/>
        <w:rPr>
          <w:rFonts w:ascii="宋体" w:eastAsia="宋体" w:hAnsi="宋体" w:cs="宋体"/>
          <w:kern w:val="0"/>
          <w:sz w:val="24"/>
          <w:szCs w:val="24"/>
        </w:rPr>
      </w:pPr>
      <w:r w:rsidRPr="00872052">
        <w:rPr>
          <w:rFonts w:ascii="华文楷体" w:eastAsia="华文楷体" w:hAnsi="华文楷体" w:cs="宋体" w:hint="eastAsia"/>
          <w:b/>
          <w:color w:val="000000"/>
          <w:kern w:val="0"/>
          <w:sz w:val="33"/>
        </w:rPr>
        <w:t xml:space="preserve">第一条        </w:t>
      </w:r>
      <w:r w:rsidRPr="00872052">
        <w:rPr>
          <w:rFonts w:ascii="华文仿宋" w:eastAsia="华文仿宋" w:hAnsi="宋体" w:cs="宋体" w:hint="eastAsia"/>
          <w:color w:val="000000"/>
          <w:kern w:val="0"/>
          <w:sz w:val="33"/>
          <w:szCs w:val="33"/>
        </w:rPr>
        <w:t>为深入贯彻落实党中央、国务院关于科研项目、经费管理的改革精神，推进项目经费使用“包干制”改革工作，积极营造健康有序的科研氛围，充分激发科研人员创新创造活力，根据国家自然科学基金委员会科学技术部 财政部《关于在国家杰出青年科学基金中试点项目经费使用“包干制”的通知》（国科金发计〔2019〕71号）、国家社会科学基金项目资金管理办法(财教〔2021〕237号)、省科技厅自然科学基金委员会 财政厅《关于在省自然科学基金杰出青年科学基金等项目中试点经费使用“包干制”的通知》（冀科金〔2020〕3号）、《关于改革完善省级财政科研经费使用管理的若干措施》（冀政办字〔2021〕130号）等文件精神，结合学校实际，特制定本规定。</w:t>
      </w:r>
    </w:p>
    <w:p w:rsidR="00872052" w:rsidRPr="00872052" w:rsidRDefault="00872052" w:rsidP="00872052">
      <w:pPr>
        <w:widowControl/>
        <w:wordWrap w:val="0"/>
        <w:spacing w:line="560" w:lineRule="exact"/>
        <w:ind w:firstLine="640"/>
        <w:jc w:val="left"/>
        <w:rPr>
          <w:rFonts w:ascii="宋体" w:eastAsia="宋体" w:hAnsi="宋体" w:cs="宋体"/>
          <w:kern w:val="0"/>
          <w:sz w:val="24"/>
          <w:szCs w:val="24"/>
        </w:rPr>
      </w:pPr>
      <w:r w:rsidRPr="00872052">
        <w:rPr>
          <w:rFonts w:ascii="华文楷体" w:eastAsia="华文楷体" w:hAnsi="华文楷体" w:cs="宋体" w:hint="eastAsia"/>
          <w:b/>
          <w:color w:val="000000"/>
          <w:kern w:val="0"/>
          <w:sz w:val="32"/>
        </w:rPr>
        <w:t xml:space="preserve">第二条        </w:t>
      </w:r>
      <w:r w:rsidRPr="00872052">
        <w:rPr>
          <w:rFonts w:ascii="华文仿宋" w:eastAsia="华文仿宋" w:hAnsi="宋体" w:cs="宋体" w:hint="eastAsia"/>
          <w:color w:val="000000"/>
          <w:kern w:val="0"/>
          <w:sz w:val="32"/>
          <w:szCs w:val="32"/>
        </w:rPr>
        <w:t>本规定仅适用于纳入学校预算且按照国家、省政策要求符合“包干制”管理的科研项目，包括：</w:t>
      </w:r>
    </w:p>
    <w:p w:rsidR="00872052" w:rsidRPr="00872052" w:rsidRDefault="00872052" w:rsidP="00872052">
      <w:pPr>
        <w:widowControl/>
        <w:wordWrap w:val="0"/>
        <w:spacing w:line="560" w:lineRule="exact"/>
        <w:ind w:firstLine="640"/>
        <w:jc w:val="left"/>
        <w:rPr>
          <w:rFonts w:ascii="宋体" w:eastAsia="宋体" w:hAnsi="宋体" w:cs="宋体"/>
          <w:kern w:val="0"/>
          <w:sz w:val="24"/>
          <w:szCs w:val="24"/>
        </w:rPr>
      </w:pPr>
      <w:r w:rsidRPr="00872052">
        <w:rPr>
          <w:rFonts w:ascii="华文仿宋" w:eastAsia="华文仿宋" w:hAnsi="宋体" w:cs="宋体" w:hint="eastAsia"/>
          <w:color w:val="000000"/>
          <w:kern w:val="0"/>
          <w:sz w:val="33"/>
          <w:szCs w:val="33"/>
        </w:rPr>
        <w:t>2019年起批准资助的国家杰出青年科学基金项目；2021年起立项的国家社科基金后期资助项目；2020年起资助的河北省自然科学基金杰出青年科学基金项目、创新研究群体项目；2021年起立项的河北省自然科学基金青年科学基金项目、优秀青年科学基金项目；2022年起立项的河北省软科学研究项目。</w:t>
      </w:r>
    </w:p>
    <w:p w:rsidR="00872052" w:rsidRPr="00872052" w:rsidRDefault="00872052" w:rsidP="00872052">
      <w:pPr>
        <w:widowControl/>
        <w:wordWrap w:val="0"/>
        <w:spacing w:line="560" w:lineRule="exact"/>
        <w:ind w:firstLine="640"/>
        <w:jc w:val="left"/>
        <w:rPr>
          <w:rFonts w:ascii="宋体" w:eastAsia="宋体" w:hAnsi="宋体" w:cs="宋体"/>
          <w:kern w:val="0"/>
          <w:sz w:val="24"/>
          <w:szCs w:val="24"/>
        </w:rPr>
      </w:pPr>
      <w:r w:rsidRPr="00872052">
        <w:rPr>
          <w:rFonts w:ascii="华文仿宋" w:eastAsia="华文仿宋" w:hAnsi="宋体" w:cs="宋体" w:hint="eastAsia"/>
          <w:color w:val="000000"/>
          <w:kern w:val="0"/>
          <w:sz w:val="33"/>
          <w:szCs w:val="33"/>
        </w:rPr>
        <w:t>上级文件要求纳入“包干制”试点的其它科研项目。</w:t>
      </w:r>
    </w:p>
    <w:p w:rsidR="00872052" w:rsidRPr="00872052" w:rsidRDefault="00872052" w:rsidP="00872052">
      <w:pPr>
        <w:widowControl/>
        <w:wordWrap w:val="0"/>
        <w:spacing w:line="560" w:lineRule="exact"/>
        <w:ind w:firstLine="640"/>
        <w:jc w:val="left"/>
        <w:rPr>
          <w:rFonts w:ascii="宋体" w:eastAsia="宋体" w:hAnsi="宋体" w:cs="宋体"/>
          <w:kern w:val="0"/>
          <w:sz w:val="24"/>
          <w:szCs w:val="24"/>
        </w:rPr>
      </w:pPr>
      <w:r w:rsidRPr="00872052">
        <w:rPr>
          <w:rFonts w:ascii="华文楷体" w:eastAsia="华文楷体" w:hAnsi="华文楷体" w:cs="宋体" w:hint="eastAsia"/>
          <w:b/>
          <w:color w:val="000000"/>
          <w:kern w:val="0"/>
          <w:sz w:val="32"/>
        </w:rPr>
        <w:lastRenderedPageBreak/>
        <w:t xml:space="preserve">第三条        </w:t>
      </w:r>
      <w:r w:rsidRPr="00872052">
        <w:rPr>
          <w:rFonts w:ascii="华文仿宋" w:eastAsia="华文仿宋" w:hAnsi="宋体" w:cs="宋体" w:hint="eastAsia"/>
          <w:color w:val="000000"/>
          <w:kern w:val="0"/>
          <w:sz w:val="32"/>
          <w:szCs w:val="32"/>
        </w:rPr>
        <w:t>基本原则</w:t>
      </w:r>
    </w:p>
    <w:p w:rsidR="00872052" w:rsidRPr="00872052" w:rsidRDefault="00872052" w:rsidP="00872052">
      <w:pPr>
        <w:widowControl/>
        <w:wordWrap w:val="0"/>
        <w:spacing w:line="560" w:lineRule="exact"/>
        <w:ind w:firstLine="640"/>
        <w:jc w:val="left"/>
        <w:rPr>
          <w:rFonts w:ascii="宋体" w:eastAsia="宋体" w:hAnsi="宋体" w:cs="宋体"/>
          <w:kern w:val="0"/>
          <w:sz w:val="24"/>
          <w:szCs w:val="24"/>
        </w:rPr>
      </w:pPr>
      <w:r w:rsidRPr="00872052">
        <w:rPr>
          <w:rFonts w:ascii="华文仿宋" w:eastAsia="华文仿宋" w:hAnsi="宋体" w:cs="宋体" w:hint="eastAsia"/>
          <w:color w:val="000000"/>
          <w:kern w:val="0"/>
          <w:sz w:val="33"/>
          <w:szCs w:val="33"/>
        </w:rPr>
        <w:t>（一）充分放权。以有利于开展科研工作为目标，充分信任科研人员为前提，提高项目科研经费使用效率和自主性，增强项目负责人科研获得感。</w:t>
      </w:r>
    </w:p>
    <w:p w:rsidR="00872052" w:rsidRPr="00872052" w:rsidRDefault="00872052" w:rsidP="00872052">
      <w:pPr>
        <w:widowControl/>
        <w:wordWrap w:val="0"/>
        <w:spacing w:line="560" w:lineRule="exact"/>
        <w:ind w:firstLine="640"/>
        <w:jc w:val="left"/>
        <w:rPr>
          <w:rFonts w:ascii="宋体" w:eastAsia="宋体" w:hAnsi="宋体" w:cs="宋体"/>
          <w:kern w:val="0"/>
          <w:sz w:val="24"/>
          <w:szCs w:val="24"/>
        </w:rPr>
      </w:pPr>
      <w:r w:rsidRPr="00872052">
        <w:rPr>
          <w:rFonts w:ascii="华文仿宋" w:eastAsia="华文仿宋" w:hAnsi="宋体" w:cs="宋体" w:hint="eastAsia"/>
          <w:color w:val="000000"/>
          <w:kern w:val="0"/>
          <w:sz w:val="33"/>
          <w:szCs w:val="33"/>
        </w:rPr>
        <w:t>（二）放管结合。明确权责边界，实施“承诺在先、责任自负、科学抽查、违规必究”管理模式，落实科研经费使用和管理主体责任。</w:t>
      </w:r>
    </w:p>
    <w:p w:rsidR="00872052" w:rsidRPr="00872052" w:rsidRDefault="00872052" w:rsidP="00872052">
      <w:pPr>
        <w:widowControl/>
        <w:wordWrap w:val="0"/>
        <w:spacing w:line="560" w:lineRule="exact"/>
        <w:ind w:firstLine="640"/>
        <w:jc w:val="left"/>
        <w:rPr>
          <w:rFonts w:ascii="宋体" w:eastAsia="宋体" w:hAnsi="宋体" w:cs="宋体"/>
          <w:kern w:val="0"/>
          <w:sz w:val="24"/>
          <w:szCs w:val="24"/>
        </w:rPr>
      </w:pPr>
      <w:r w:rsidRPr="00872052">
        <w:rPr>
          <w:rFonts w:ascii="华文楷体" w:eastAsia="华文楷体" w:hAnsi="华文楷体" w:cs="宋体" w:hint="eastAsia"/>
          <w:b/>
          <w:color w:val="000000"/>
          <w:kern w:val="0"/>
          <w:sz w:val="32"/>
        </w:rPr>
        <w:t xml:space="preserve">第四条         </w:t>
      </w:r>
      <w:r w:rsidRPr="00872052">
        <w:rPr>
          <w:rFonts w:ascii="华文仿宋" w:eastAsia="华文仿宋" w:hAnsi="宋体" w:cs="宋体" w:hint="eastAsia"/>
          <w:color w:val="000000"/>
          <w:kern w:val="0"/>
          <w:sz w:val="32"/>
          <w:szCs w:val="32"/>
        </w:rPr>
        <w:t>实行项目负责人科研诚信承诺制。项目负责人作为第一责任人签署科研诚信承诺书，代表研究团队承诺弘扬科学家精神，遵守科研伦理道德和科研诚信要求，按照科研项目绩效目标和任务书要求开展科学研究工作，承诺项目经费全部用于与本项目研究工作相关的支出，不截留、挪用、侵占和虚假套取项目经费，不用于与科学研究无关的支出。</w:t>
      </w:r>
    </w:p>
    <w:p w:rsidR="00872052" w:rsidRPr="00872052" w:rsidRDefault="00872052" w:rsidP="00872052">
      <w:pPr>
        <w:widowControl/>
        <w:wordWrap w:val="0"/>
        <w:spacing w:line="560" w:lineRule="exact"/>
        <w:jc w:val="center"/>
        <w:rPr>
          <w:rFonts w:ascii="宋体" w:eastAsia="宋体" w:hAnsi="宋体" w:cs="宋体"/>
          <w:kern w:val="0"/>
          <w:sz w:val="24"/>
          <w:szCs w:val="24"/>
        </w:rPr>
      </w:pPr>
      <w:r w:rsidRPr="00872052">
        <w:rPr>
          <w:rFonts w:ascii="黑体" w:eastAsia="黑体" w:hAnsi="黑体" w:cs="宋体" w:hint="eastAsia"/>
          <w:bCs/>
          <w:color w:val="000000"/>
          <w:kern w:val="0"/>
          <w:sz w:val="33"/>
          <w:szCs w:val="33"/>
        </w:rPr>
        <w:t>第二章</w:t>
      </w:r>
      <w:r w:rsidRPr="00872052">
        <w:rPr>
          <w:rFonts w:ascii="宋体" w:eastAsia="宋体" w:hAnsi="宋体" w:cs="宋体" w:hint="eastAsia"/>
          <w:bCs/>
          <w:color w:val="000000"/>
          <w:kern w:val="0"/>
          <w:sz w:val="33"/>
          <w:szCs w:val="33"/>
        </w:rPr>
        <w:t> </w:t>
      </w:r>
      <w:r w:rsidRPr="00872052">
        <w:rPr>
          <w:rFonts w:ascii="黑体" w:eastAsia="黑体" w:hAnsi="黑体" w:cs="黑体" w:hint="eastAsia"/>
          <w:bCs/>
          <w:color w:val="000000"/>
          <w:kern w:val="0"/>
          <w:sz w:val="33"/>
          <w:szCs w:val="33"/>
        </w:rPr>
        <w:t xml:space="preserve"> </w:t>
      </w:r>
      <w:r w:rsidRPr="00872052">
        <w:rPr>
          <w:rFonts w:ascii="黑体" w:eastAsia="黑体" w:hAnsi="黑体" w:cs="宋体" w:hint="eastAsia"/>
          <w:bCs/>
          <w:color w:val="000000"/>
          <w:kern w:val="0"/>
          <w:sz w:val="33"/>
          <w:szCs w:val="33"/>
        </w:rPr>
        <w:t>预算与支出</w:t>
      </w:r>
    </w:p>
    <w:p w:rsidR="00872052" w:rsidRPr="00872052" w:rsidRDefault="00872052" w:rsidP="00872052">
      <w:pPr>
        <w:widowControl/>
        <w:wordWrap w:val="0"/>
        <w:spacing w:line="560" w:lineRule="exact"/>
        <w:ind w:firstLine="640"/>
        <w:jc w:val="left"/>
        <w:rPr>
          <w:rFonts w:ascii="宋体" w:eastAsia="宋体" w:hAnsi="宋体" w:cs="宋体"/>
          <w:kern w:val="0"/>
          <w:sz w:val="24"/>
          <w:szCs w:val="24"/>
        </w:rPr>
      </w:pPr>
      <w:r w:rsidRPr="00872052">
        <w:rPr>
          <w:rFonts w:ascii="华文楷体" w:eastAsia="华文楷体" w:hAnsi="华文楷体" w:cs="宋体" w:hint="eastAsia"/>
          <w:b/>
          <w:color w:val="000000"/>
          <w:kern w:val="0"/>
          <w:sz w:val="33"/>
        </w:rPr>
        <w:t xml:space="preserve">第五条        </w:t>
      </w:r>
      <w:r w:rsidRPr="00872052">
        <w:rPr>
          <w:rFonts w:ascii="华文仿宋" w:eastAsia="华文仿宋" w:hAnsi="宋体" w:cs="宋体" w:hint="eastAsia"/>
          <w:color w:val="000000"/>
          <w:kern w:val="0"/>
          <w:sz w:val="33"/>
          <w:szCs w:val="33"/>
        </w:rPr>
        <w:t>项目经费不再分为直接费用和间接费用。项目无需编制经费支出预算，由项目负责人根据项目研究需要在经费使用范围内自主决定使用，其中购置50万元以上的设备费，需在提供项目任务书提供基本测算说明明细。</w:t>
      </w:r>
    </w:p>
    <w:p w:rsidR="00872052" w:rsidRPr="00872052" w:rsidRDefault="00872052" w:rsidP="00872052">
      <w:pPr>
        <w:widowControl/>
        <w:wordWrap w:val="0"/>
        <w:spacing w:line="560" w:lineRule="exact"/>
        <w:ind w:firstLine="640"/>
        <w:jc w:val="left"/>
        <w:rPr>
          <w:rFonts w:ascii="宋体" w:eastAsia="宋体" w:hAnsi="宋体" w:cs="宋体"/>
          <w:kern w:val="0"/>
          <w:sz w:val="24"/>
          <w:szCs w:val="24"/>
        </w:rPr>
      </w:pPr>
      <w:r w:rsidRPr="00872052">
        <w:rPr>
          <w:rFonts w:ascii="华文楷体" w:eastAsia="华文楷体" w:hAnsi="华文楷体" w:cs="宋体" w:hint="eastAsia"/>
          <w:b/>
          <w:color w:val="000000"/>
          <w:kern w:val="0"/>
          <w:sz w:val="32"/>
        </w:rPr>
        <w:t xml:space="preserve">第六条        </w:t>
      </w:r>
      <w:r w:rsidRPr="00872052">
        <w:rPr>
          <w:rFonts w:ascii="华文仿宋" w:eastAsia="华文仿宋" w:hAnsi="宋体" w:cs="宋体" w:hint="eastAsia"/>
          <w:color w:val="000000"/>
          <w:kern w:val="0"/>
          <w:sz w:val="32"/>
          <w:szCs w:val="32"/>
        </w:rPr>
        <w:t>项目经费使用范围限于业务费、劳务费、设备费、学校管理费用、绩效支出。</w:t>
      </w:r>
    </w:p>
    <w:p w:rsidR="00872052" w:rsidRPr="00872052" w:rsidRDefault="00872052" w:rsidP="00872052">
      <w:pPr>
        <w:widowControl/>
        <w:wordWrap w:val="0"/>
        <w:spacing w:line="560" w:lineRule="exact"/>
        <w:ind w:firstLine="640"/>
        <w:jc w:val="left"/>
        <w:rPr>
          <w:rFonts w:ascii="宋体" w:eastAsia="宋体" w:hAnsi="宋体" w:cs="宋体"/>
          <w:kern w:val="0"/>
          <w:sz w:val="24"/>
          <w:szCs w:val="24"/>
        </w:rPr>
      </w:pPr>
      <w:r w:rsidRPr="00872052">
        <w:rPr>
          <w:rFonts w:ascii="华文仿宋" w:eastAsia="华文仿宋" w:hAnsi="宋体" w:cs="宋体" w:hint="eastAsia"/>
          <w:color w:val="000000"/>
          <w:kern w:val="0"/>
          <w:sz w:val="32"/>
          <w:szCs w:val="32"/>
        </w:rPr>
        <w:t>（一）项目管理费纳入学校预算，统筹使用。项目主管部门有明确规定管理费提取要求的，按主管部门规定执行。</w:t>
      </w:r>
      <w:r w:rsidRPr="00872052">
        <w:rPr>
          <w:rFonts w:ascii="华文仿宋" w:eastAsia="华文仿宋" w:hAnsi="宋体" w:cs="宋体" w:hint="eastAsia"/>
          <w:color w:val="000000"/>
          <w:kern w:val="0"/>
          <w:sz w:val="32"/>
          <w:szCs w:val="32"/>
        </w:rPr>
        <w:lastRenderedPageBreak/>
        <w:t>没有明确规定的管理费用提取额度为（项目到账总经费-设备费）</w:t>
      </w:r>
      <w:r w:rsidRPr="00872052">
        <w:rPr>
          <w:rFonts w:ascii="华文仿宋" w:eastAsia="华文仿宋" w:hAnsi="宋体" w:cs="宋体" w:hint="eastAsia"/>
          <w:color w:val="000000"/>
          <w:kern w:val="0"/>
          <w:sz w:val="33"/>
          <w:szCs w:val="33"/>
        </w:rPr>
        <w:t>× 5%。</w:t>
      </w:r>
    </w:p>
    <w:p w:rsidR="00872052" w:rsidRPr="00872052" w:rsidRDefault="00872052" w:rsidP="00872052">
      <w:pPr>
        <w:widowControl/>
        <w:wordWrap w:val="0"/>
        <w:spacing w:line="560" w:lineRule="exact"/>
        <w:ind w:firstLine="640"/>
        <w:jc w:val="left"/>
        <w:rPr>
          <w:rFonts w:ascii="宋体" w:eastAsia="宋体" w:hAnsi="宋体" w:cs="宋体"/>
          <w:kern w:val="0"/>
          <w:sz w:val="24"/>
          <w:szCs w:val="24"/>
        </w:rPr>
      </w:pPr>
      <w:r w:rsidRPr="00872052">
        <w:rPr>
          <w:rFonts w:ascii="华文仿宋" w:eastAsia="华文仿宋" w:hAnsi="宋体" w:cs="宋体" w:hint="eastAsia"/>
          <w:color w:val="000000"/>
          <w:kern w:val="0"/>
          <w:sz w:val="33"/>
          <w:szCs w:val="33"/>
        </w:rPr>
        <w:t>（二）绩效支出按主管部门的规定执行，主管部门无规定的，由项目负责人根据实际科研需要、研究团队贡献大小自主确定，并报备科学技术处、社会科学处、人事处等经费归口部门备案，学校按现行绩效管理等相关制度进行管理。</w:t>
      </w:r>
    </w:p>
    <w:p w:rsidR="00872052" w:rsidRPr="00872052" w:rsidRDefault="00872052" w:rsidP="00872052">
      <w:pPr>
        <w:widowControl/>
        <w:wordWrap w:val="0"/>
        <w:spacing w:line="560" w:lineRule="exact"/>
        <w:ind w:firstLine="640"/>
        <w:jc w:val="left"/>
        <w:rPr>
          <w:rFonts w:ascii="宋体" w:eastAsia="宋体" w:hAnsi="宋体" w:cs="宋体"/>
          <w:kern w:val="0"/>
          <w:sz w:val="24"/>
          <w:szCs w:val="24"/>
        </w:rPr>
      </w:pPr>
      <w:r w:rsidRPr="00872052">
        <w:rPr>
          <w:rFonts w:ascii="华文仿宋" w:eastAsia="华文仿宋" w:hAnsi="宋体" w:cs="宋体" w:hint="eastAsia"/>
          <w:color w:val="000000"/>
          <w:kern w:val="0"/>
          <w:sz w:val="32"/>
          <w:szCs w:val="32"/>
        </w:rPr>
        <w:t>（三）业务费、劳务费、设备费支出无额度限制，由项目负责人根据实际需要自主决定。</w:t>
      </w:r>
    </w:p>
    <w:p w:rsidR="00872052" w:rsidRPr="00872052" w:rsidRDefault="00872052" w:rsidP="00872052">
      <w:pPr>
        <w:widowControl/>
        <w:wordWrap w:val="0"/>
        <w:spacing w:line="560" w:lineRule="exact"/>
        <w:ind w:firstLine="640"/>
        <w:jc w:val="left"/>
        <w:rPr>
          <w:rFonts w:ascii="宋体" w:eastAsia="宋体" w:hAnsi="宋体" w:cs="宋体"/>
          <w:kern w:val="0"/>
          <w:sz w:val="24"/>
          <w:szCs w:val="24"/>
        </w:rPr>
      </w:pPr>
      <w:r w:rsidRPr="00872052">
        <w:rPr>
          <w:rFonts w:ascii="华文楷体" w:eastAsia="华文楷体" w:hAnsi="华文楷体" w:cs="宋体" w:hint="eastAsia"/>
          <w:b/>
          <w:color w:val="000000"/>
          <w:kern w:val="0"/>
          <w:sz w:val="33"/>
        </w:rPr>
        <w:t xml:space="preserve">第七条        </w:t>
      </w:r>
      <w:r w:rsidRPr="00872052">
        <w:rPr>
          <w:rFonts w:ascii="华文仿宋" w:eastAsia="华文仿宋" w:hAnsi="宋体" w:cs="宋体" w:hint="eastAsia"/>
          <w:color w:val="000000"/>
          <w:kern w:val="0"/>
          <w:sz w:val="33"/>
          <w:szCs w:val="33"/>
        </w:rPr>
        <w:t>科研经费支出，由项目负责人“一支笔”审批。科研经费由项目负责人审批后，到财务处办理报销支出。其中外拨经费、代购科研设备、科研人员绩效支出、以及单笔10万元以上的支出内容实行逐级审批支出事项，项目负责人签批后，须经科学技术处、社会科学处、人事处等归口管理部门审核，加盖科研经费专用审批章后，到财务处办理支出</w:t>
      </w:r>
    </w:p>
    <w:p w:rsidR="00872052" w:rsidRPr="00872052" w:rsidRDefault="00872052" w:rsidP="00872052">
      <w:pPr>
        <w:widowControl/>
        <w:wordWrap w:val="0"/>
        <w:spacing w:line="560" w:lineRule="exact"/>
        <w:ind w:firstLine="640"/>
        <w:jc w:val="left"/>
        <w:rPr>
          <w:rFonts w:ascii="宋体" w:eastAsia="宋体" w:hAnsi="宋体" w:cs="宋体"/>
          <w:kern w:val="0"/>
          <w:sz w:val="24"/>
          <w:szCs w:val="24"/>
        </w:rPr>
      </w:pPr>
      <w:r w:rsidRPr="00872052">
        <w:rPr>
          <w:rFonts w:ascii="华文楷体" w:eastAsia="华文楷体" w:hAnsi="华文楷体" w:cs="宋体" w:hint="eastAsia"/>
          <w:b/>
          <w:color w:val="000000"/>
          <w:kern w:val="0"/>
          <w:sz w:val="32"/>
        </w:rPr>
        <w:t xml:space="preserve">第八条        </w:t>
      </w:r>
      <w:r w:rsidRPr="00872052">
        <w:rPr>
          <w:rFonts w:ascii="华文仿宋" w:eastAsia="华文仿宋" w:hAnsi="宋体" w:cs="宋体" w:hint="eastAsia"/>
          <w:color w:val="000000"/>
          <w:kern w:val="0"/>
          <w:sz w:val="32"/>
          <w:szCs w:val="32"/>
        </w:rPr>
        <w:t>项目经费使用中涉及政府采购的，按照政府采购有关规定执行。</w:t>
      </w:r>
    </w:p>
    <w:p w:rsidR="00872052" w:rsidRPr="00872052" w:rsidRDefault="00872052" w:rsidP="00872052">
      <w:pPr>
        <w:widowControl/>
        <w:wordWrap w:val="0"/>
        <w:spacing w:line="560" w:lineRule="exact"/>
        <w:ind w:firstLine="640"/>
        <w:jc w:val="left"/>
        <w:rPr>
          <w:rFonts w:ascii="宋体" w:eastAsia="宋体" w:hAnsi="宋体" w:cs="宋体"/>
          <w:kern w:val="0"/>
          <w:sz w:val="24"/>
          <w:szCs w:val="24"/>
        </w:rPr>
      </w:pPr>
      <w:r w:rsidRPr="00872052">
        <w:rPr>
          <w:rFonts w:ascii="华文楷体" w:eastAsia="华文楷体" w:hAnsi="华文楷体" w:cs="宋体" w:hint="eastAsia"/>
          <w:b/>
          <w:color w:val="000000"/>
          <w:kern w:val="0"/>
          <w:sz w:val="32"/>
        </w:rPr>
        <w:t xml:space="preserve">第九条        </w:t>
      </w:r>
      <w:r w:rsidRPr="00872052">
        <w:rPr>
          <w:rFonts w:ascii="华文仿宋" w:eastAsia="华文仿宋" w:hAnsi="宋体" w:cs="宋体" w:hint="eastAsia"/>
          <w:color w:val="000000"/>
          <w:kern w:val="0"/>
          <w:sz w:val="32"/>
          <w:szCs w:val="32"/>
        </w:rPr>
        <w:t>项目经费使用过程中形成的固定资产、无形资产，全部纳入学校资产统一管理。按国有资产管理相关规定办理手续，不得以任何方式隐匿、私自转让、非法占有国有资产或利用国有资产谋取私利。</w:t>
      </w:r>
    </w:p>
    <w:p w:rsidR="00872052" w:rsidRPr="00872052" w:rsidRDefault="00872052" w:rsidP="00872052">
      <w:pPr>
        <w:widowControl/>
        <w:wordWrap w:val="0"/>
        <w:spacing w:line="560" w:lineRule="exact"/>
        <w:jc w:val="center"/>
        <w:rPr>
          <w:rFonts w:ascii="宋体" w:eastAsia="宋体" w:hAnsi="宋体" w:cs="宋体"/>
          <w:kern w:val="0"/>
          <w:sz w:val="24"/>
          <w:szCs w:val="24"/>
        </w:rPr>
      </w:pPr>
      <w:r w:rsidRPr="00872052">
        <w:rPr>
          <w:rFonts w:ascii="黑体" w:eastAsia="黑体" w:hAnsi="黑体" w:cs="宋体" w:hint="eastAsia"/>
          <w:bCs/>
          <w:color w:val="000000"/>
          <w:kern w:val="0"/>
          <w:sz w:val="33"/>
          <w:szCs w:val="33"/>
        </w:rPr>
        <w:t>第三章</w:t>
      </w:r>
      <w:r w:rsidRPr="00872052">
        <w:rPr>
          <w:rFonts w:ascii="宋体" w:eastAsia="宋体" w:hAnsi="宋体" w:cs="宋体" w:hint="eastAsia"/>
          <w:bCs/>
          <w:color w:val="000000"/>
          <w:kern w:val="0"/>
          <w:sz w:val="33"/>
          <w:szCs w:val="33"/>
        </w:rPr>
        <w:t> </w:t>
      </w:r>
      <w:r w:rsidRPr="00872052">
        <w:rPr>
          <w:rFonts w:ascii="黑体" w:eastAsia="黑体" w:hAnsi="黑体" w:cs="黑体" w:hint="eastAsia"/>
          <w:bCs/>
          <w:color w:val="000000"/>
          <w:kern w:val="0"/>
          <w:sz w:val="33"/>
          <w:szCs w:val="33"/>
        </w:rPr>
        <w:t xml:space="preserve"> </w:t>
      </w:r>
      <w:r w:rsidRPr="00872052">
        <w:rPr>
          <w:rFonts w:ascii="黑体" w:eastAsia="黑体" w:hAnsi="黑体" w:cs="宋体" w:hint="eastAsia"/>
          <w:bCs/>
          <w:color w:val="000000"/>
          <w:kern w:val="0"/>
          <w:sz w:val="33"/>
          <w:szCs w:val="33"/>
        </w:rPr>
        <w:t>决算与验收</w:t>
      </w:r>
    </w:p>
    <w:p w:rsidR="00872052" w:rsidRPr="00872052" w:rsidRDefault="00872052" w:rsidP="00872052">
      <w:pPr>
        <w:widowControl/>
        <w:wordWrap w:val="0"/>
        <w:spacing w:line="560" w:lineRule="exact"/>
        <w:ind w:firstLine="640"/>
        <w:jc w:val="left"/>
        <w:rPr>
          <w:rFonts w:ascii="宋体" w:eastAsia="宋体" w:hAnsi="宋体" w:cs="宋体"/>
          <w:kern w:val="0"/>
          <w:sz w:val="24"/>
          <w:szCs w:val="24"/>
        </w:rPr>
      </w:pPr>
      <w:r w:rsidRPr="00872052">
        <w:rPr>
          <w:rFonts w:ascii="华文楷体" w:eastAsia="华文楷体" w:hAnsi="华文楷体" w:cs="宋体" w:hint="eastAsia"/>
          <w:b/>
          <w:color w:val="000000"/>
          <w:kern w:val="0"/>
          <w:sz w:val="32"/>
        </w:rPr>
        <w:lastRenderedPageBreak/>
        <w:t xml:space="preserve">第十条        </w:t>
      </w:r>
      <w:r w:rsidRPr="00872052">
        <w:rPr>
          <w:rFonts w:ascii="华文仿宋" w:eastAsia="华文仿宋" w:hAnsi="宋体" w:cs="宋体" w:hint="eastAsia"/>
          <w:color w:val="000000"/>
          <w:kern w:val="0"/>
          <w:sz w:val="32"/>
          <w:szCs w:val="32"/>
        </w:rPr>
        <w:t>项目结题时，项目负责人根据实际使用情况编制项目经费决算，不得随意调账变动支出、随意修改记账凭证。项目经费决算经学校财务处、科学技术处、社会科学处、人事处等归口管理部门审核后，按要求报上级管理部门。</w:t>
      </w:r>
    </w:p>
    <w:p w:rsidR="00872052" w:rsidRPr="00872052" w:rsidRDefault="00872052" w:rsidP="00872052">
      <w:pPr>
        <w:widowControl/>
        <w:wordWrap w:val="0"/>
        <w:spacing w:line="560" w:lineRule="exact"/>
        <w:ind w:firstLine="640"/>
        <w:jc w:val="left"/>
        <w:rPr>
          <w:rFonts w:ascii="宋体" w:eastAsia="宋体" w:hAnsi="宋体" w:cs="宋体"/>
          <w:kern w:val="0"/>
          <w:sz w:val="24"/>
          <w:szCs w:val="24"/>
        </w:rPr>
      </w:pPr>
      <w:r w:rsidRPr="00872052">
        <w:rPr>
          <w:rFonts w:ascii="华文楷体" w:eastAsia="华文楷体" w:hAnsi="华文楷体" w:cs="宋体" w:hint="eastAsia"/>
          <w:b/>
          <w:color w:val="000000"/>
          <w:kern w:val="0"/>
          <w:sz w:val="33"/>
        </w:rPr>
        <w:t xml:space="preserve">第十一条        </w:t>
      </w:r>
      <w:r w:rsidRPr="00872052">
        <w:rPr>
          <w:rFonts w:ascii="华文仿宋" w:eastAsia="华文仿宋" w:hAnsi="宋体" w:cs="宋体" w:hint="eastAsia"/>
          <w:color w:val="000000"/>
          <w:kern w:val="0"/>
          <w:sz w:val="33"/>
          <w:szCs w:val="33"/>
        </w:rPr>
        <w:t>项目完成任务目标并通过综合评价验收后，结余资金按规定留归学校，在2年内由项目组统筹安排用于科研活动的直接支出；2年后结余资金仍有剩余的，剩余经费由学校统筹安排用于科研活动支出，优先原项目负责人立项使用，新立项项目截止剩余资金收归学校</w:t>
      </w:r>
    </w:p>
    <w:p w:rsidR="00872052" w:rsidRPr="00872052" w:rsidRDefault="00872052" w:rsidP="00872052">
      <w:pPr>
        <w:widowControl/>
        <w:wordWrap w:val="0"/>
        <w:spacing w:line="560" w:lineRule="exact"/>
        <w:ind w:firstLine="640"/>
        <w:jc w:val="left"/>
        <w:rPr>
          <w:rFonts w:ascii="宋体" w:eastAsia="宋体" w:hAnsi="宋体" w:cs="宋体"/>
          <w:kern w:val="0"/>
          <w:sz w:val="24"/>
          <w:szCs w:val="24"/>
        </w:rPr>
      </w:pPr>
      <w:r w:rsidRPr="00872052">
        <w:rPr>
          <w:rFonts w:ascii="华文楷体" w:eastAsia="华文楷体" w:hAnsi="华文楷体" w:cs="宋体" w:hint="eastAsia"/>
          <w:b/>
          <w:color w:val="000000"/>
          <w:kern w:val="0"/>
          <w:sz w:val="32"/>
        </w:rPr>
        <w:t xml:space="preserve">第十二条        </w:t>
      </w:r>
      <w:r w:rsidRPr="00872052">
        <w:rPr>
          <w:rFonts w:ascii="华文仿宋" w:eastAsia="华文仿宋" w:hAnsi="宋体" w:cs="宋体" w:hint="eastAsia"/>
          <w:color w:val="000000"/>
          <w:kern w:val="0"/>
          <w:sz w:val="32"/>
          <w:szCs w:val="32"/>
        </w:rPr>
        <w:t>项目未通过结题验收、整改后通过结题验收、因故终止、撤销的项目，按上级部门规定处理。</w:t>
      </w:r>
    </w:p>
    <w:p w:rsidR="00872052" w:rsidRPr="00872052" w:rsidRDefault="00872052" w:rsidP="00872052">
      <w:pPr>
        <w:widowControl/>
        <w:wordWrap w:val="0"/>
        <w:spacing w:line="560" w:lineRule="exact"/>
        <w:jc w:val="center"/>
        <w:rPr>
          <w:rFonts w:ascii="宋体" w:eastAsia="宋体" w:hAnsi="宋体" w:cs="宋体"/>
          <w:kern w:val="0"/>
          <w:sz w:val="24"/>
          <w:szCs w:val="24"/>
        </w:rPr>
      </w:pPr>
      <w:r w:rsidRPr="00872052">
        <w:rPr>
          <w:rFonts w:ascii="黑体" w:eastAsia="黑体" w:hAnsi="黑体" w:cs="宋体" w:hint="eastAsia"/>
          <w:bCs/>
          <w:color w:val="000000"/>
          <w:kern w:val="0"/>
          <w:sz w:val="33"/>
          <w:szCs w:val="33"/>
        </w:rPr>
        <w:t>第四章</w:t>
      </w:r>
      <w:r w:rsidRPr="00872052">
        <w:rPr>
          <w:rFonts w:ascii="宋体" w:eastAsia="宋体" w:hAnsi="宋体" w:cs="宋体" w:hint="eastAsia"/>
          <w:bCs/>
          <w:color w:val="000000"/>
          <w:kern w:val="0"/>
          <w:sz w:val="33"/>
          <w:szCs w:val="33"/>
        </w:rPr>
        <w:t> </w:t>
      </w:r>
      <w:r w:rsidRPr="00872052">
        <w:rPr>
          <w:rFonts w:ascii="黑体" w:eastAsia="黑体" w:hAnsi="黑体" w:cs="黑体" w:hint="eastAsia"/>
          <w:bCs/>
          <w:color w:val="000000"/>
          <w:kern w:val="0"/>
          <w:sz w:val="33"/>
          <w:szCs w:val="33"/>
        </w:rPr>
        <w:t xml:space="preserve"> </w:t>
      </w:r>
      <w:r w:rsidRPr="00872052">
        <w:rPr>
          <w:rFonts w:ascii="黑体" w:eastAsia="黑体" w:hAnsi="黑体" w:cs="宋体" w:hint="eastAsia"/>
          <w:bCs/>
          <w:color w:val="000000"/>
          <w:kern w:val="0"/>
          <w:sz w:val="33"/>
          <w:szCs w:val="33"/>
        </w:rPr>
        <w:t>监督管理</w:t>
      </w:r>
    </w:p>
    <w:p w:rsidR="00872052" w:rsidRPr="00872052" w:rsidRDefault="00872052" w:rsidP="00872052">
      <w:pPr>
        <w:widowControl/>
        <w:wordWrap w:val="0"/>
        <w:spacing w:line="560" w:lineRule="exact"/>
        <w:ind w:firstLine="640"/>
        <w:jc w:val="left"/>
        <w:rPr>
          <w:rFonts w:ascii="宋体" w:eastAsia="宋体" w:hAnsi="宋体" w:cs="宋体"/>
          <w:kern w:val="0"/>
          <w:sz w:val="24"/>
          <w:szCs w:val="24"/>
        </w:rPr>
      </w:pPr>
      <w:r w:rsidRPr="00872052">
        <w:rPr>
          <w:rFonts w:ascii="华文楷体" w:eastAsia="华文楷体" w:hAnsi="华文楷体" w:cs="宋体" w:hint="eastAsia"/>
          <w:b/>
          <w:color w:val="000000"/>
          <w:kern w:val="0"/>
          <w:sz w:val="32"/>
        </w:rPr>
        <w:t xml:space="preserve">第十三条        </w:t>
      </w:r>
      <w:r w:rsidRPr="00872052">
        <w:rPr>
          <w:rFonts w:ascii="华文仿宋" w:eastAsia="华文仿宋" w:hAnsi="宋体" w:cs="宋体" w:hint="eastAsia"/>
          <w:color w:val="000000"/>
          <w:kern w:val="0"/>
          <w:sz w:val="32"/>
          <w:szCs w:val="32"/>
        </w:rPr>
        <w:t>强化监督约束。财务处、科学技术处、社会科学处、人事处、审计处和相关学院等加强对项目经费使用的监督、检查。对于不按规定使用项目经费，存在截留、挪用、侵占项目经费等违规违法行为的相关人员，学校将严格按照相关法律法规严肃处理。</w:t>
      </w:r>
    </w:p>
    <w:p w:rsidR="00872052" w:rsidRPr="00872052" w:rsidRDefault="00872052" w:rsidP="00872052">
      <w:pPr>
        <w:widowControl/>
        <w:wordWrap w:val="0"/>
        <w:spacing w:line="560" w:lineRule="exact"/>
        <w:ind w:firstLine="640"/>
        <w:jc w:val="left"/>
        <w:rPr>
          <w:rFonts w:ascii="宋体" w:eastAsia="宋体" w:hAnsi="宋体" w:cs="宋体"/>
          <w:kern w:val="0"/>
          <w:sz w:val="24"/>
          <w:szCs w:val="24"/>
        </w:rPr>
      </w:pPr>
      <w:r w:rsidRPr="00872052">
        <w:rPr>
          <w:rFonts w:ascii="华文楷体" w:eastAsia="华文楷体" w:hAnsi="华文楷体" w:cs="宋体" w:hint="eastAsia"/>
          <w:b/>
          <w:color w:val="000000"/>
          <w:kern w:val="0"/>
          <w:sz w:val="33"/>
        </w:rPr>
        <w:t>第十四条</w:t>
      </w:r>
      <w:r w:rsidRPr="00872052">
        <w:rPr>
          <w:rFonts w:ascii="华文仿宋" w:eastAsia="华文仿宋" w:hAnsi="宋体" w:cs="宋体" w:hint="eastAsia"/>
          <w:color w:val="000000"/>
          <w:kern w:val="0"/>
          <w:sz w:val="33"/>
          <w:szCs w:val="33"/>
        </w:rPr>
        <w:t>项目经费决算和项目结题/成果报告，由科学技术处、社会科学处、人事处等归口管理部门在校内公示，接受广大科研人员监督。</w:t>
      </w:r>
    </w:p>
    <w:p w:rsidR="00872052" w:rsidRPr="00872052" w:rsidRDefault="00872052" w:rsidP="00872052">
      <w:pPr>
        <w:widowControl/>
        <w:wordWrap w:val="0"/>
        <w:spacing w:line="560" w:lineRule="exact"/>
        <w:ind w:firstLine="640"/>
        <w:jc w:val="left"/>
        <w:rPr>
          <w:rFonts w:ascii="宋体" w:eastAsia="宋体" w:hAnsi="宋体" w:cs="宋体"/>
          <w:kern w:val="0"/>
          <w:sz w:val="24"/>
          <w:szCs w:val="24"/>
        </w:rPr>
      </w:pPr>
      <w:r w:rsidRPr="00872052">
        <w:rPr>
          <w:rFonts w:ascii="华文楷体" w:eastAsia="华文楷体" w:hAnsi="华文楷体" w:cs="宋体" w:hint="eastAsia"/>
          <w:b/>
          <w:color w:val="000000"/>
          <w:kern w:val="0"/>
          <w:sz w:val="32"/>
        </w:rPr>
        <w:t xml:space="preserve">第十五条        </w:t>
      </w:r>
      <w:r w:rsidRPr="00872052">
        <w:rPr>
          <w:rFonts w:ascii="华文仿宋" w:eastAsia="华文仿宋" w:hAnsi="宋体" w:cs="宋体" w:hint="eastAsia"/>
          <w:color w:val="000000"/>
          <w:kern w:val="0"/>
          <w:sz w:val="32"/>
          <w:szCs w:val="32"/>
        </w:rPr>
        <w:t>项目负责人应接受并积极配合经费主管部门对项目经费使用和管理情况开展的监督检查工作。</w:t>
      </w:r>
    </w:p>
    <w:p w:rsidR="00872052" w:rsidRPr="00872052" w:rsidRDefault="00872052" w:rsidP="00872052">
      <w:pPr>
        <w:widowControl/>
        <w:wordWrap w:val="0"/>
        <w:spacing w:line="560" w:lineRule="exact"/>
        <w:ind w:firstLine="640"/>
        <w:jc w:val="left"/>
        <w:rPr>
          <w:rFonts w:ascii="宋体" w:eastAsia="宋体" w:hAnsi="宋体" w:cs="宋体"/>
          <w:kern w:val="0"/>
          <w:sz w:val="24"/>
          <w:szCs w:val="24"/>
        </w:rPr>
      </w:pPr>
      <w:r w:rsidRPr="00872052">
        <w:rPr>
          <w:rFonts w:ascii="华文楷体" w:eastAsia="华文楷体" w:hAnsi="华文楷体" w:cs="宋体" w:hint="eastAsia"/>
          <w:b/>
          <w:color w:val="000000"/>
          <w:kern w:val="0"/>
          <w:sz w:val="32"/>
        </w:rPr>
        <w:lastRenderedPageBreak/>
        <w:t xml:space="preserve">第十六条        </w:t>
      </w:r>
      <w:r w:rsidRPr="00872052">
        <w:rPr>
          <w:rFonts w:ascii="华文仿宋" w:eastAsia="华文仿宋" w:hAnsi="宋体" w:cs="宋体" w:hint="eastAsia"/>
          <w:color w:val="000000"/>
          <w:kern w:val="0"/>
          <w:sz w:val="32"/>
          <w:szCs w:val="32"/>
        </w:rPr>
        <w:t>本办法中未涉及的其他事项按照国家、省、学校相关科研经费管理规定执行。如上级部门对项目经费管理政策有调整的，按上级部门规定执行。</w:t>
      </w:r>
    </w:p>
    <w:p w:rsidR="00872052" w:rsidRPr="00872052" w:rsidRDefault="00872052" w:rsidP="00872052">
      <w:pPr>
        <w:widowControl/>
        <w:wordWrap w:val="0"/>
        <w:spacing w:line="560" w:lineRule="exact"/>
        <w:jc w:val="center"/>
        <w:rPr>
          <w:rFonts w:ascii="宋体" w:eastAsia="宋体" w:hAnsi="宋体" w:cs="宋体"/>
          <w:kern w:val="0"/>
          <w:sz w:val="24"/>
          <w:szCs w:val="24"/>
        </w:rPr>
      </w:pPr>
      <w:r w:rsidRPr="00872052">
        <w:rPr>
          <w:rFonts w:ascii="黑体" w:eastAsia="黑体" w:hAnsi="黑体" w:cs="宋体" w:hint="eastAsia"/>
          <w:bCs/>
          <w:color w:val="000000"/>
          <w:kern w:val="0"/>
          <w:sz w:val="33"/>
          <w:szCs w:val="33"/>
        </w:rPr>
        <w:t>第五章</w:t>
      </w:r>
      <w:r w:rsidRPr="00872052">
        <w:rPr>
          <w:rFonts w:ascii="宋体" w:eastAsia="宋体" w:hAnsi="宋体" w:cs="宋体" w:hint="eastAsia"/>
          <w:bCs/>
          <w:color w:val="000000"/>
          <w:kern w:val="0"/>
          <w:sz w:val="33"/>
          <w:szCs w:val="33"/>
        </w:rPr>
        <w:t> </w:t>
      </w:r>
      <w:r w:rsidRPr="00872052">
        <w:rPr>
          <w:rFonts w:ascii="黑体" w:eastAsia="黑体" w:hAnsi="黑体" w:cs="黑体" w:hint="eastAsia"/>
          <w:bCs/>
          <w:color w:val="000000"/>
          <w:kern w:val="0"/>
          <w:sz w:val="33"/>
          <w:szCs w:val="33"/>
        </w:rPr>
        <w:t xml:space="preserve"> </w:t>
      </w:r>
      <w:r w:rsidRPr="00872052">
        <w:rPr>
          <w:rFonts w:ascii="黑体" w:eastAsia="黑体" w:hAnsi="黑体" w:cs="宋体" w:hint="eastAsia"/>
          <w:bCs/>
          <w:color w:val="000000"/>
          <w:kern w:val="0"/>
          <w:sz w:val="33"/>
          <w:szCs w:val="33"/>
        </w:rPr>
        <w:t>决算与验收</w:t>
      </w:r>
    </w:p>
    <w:p w:rsidR="00872052" w:rsidRPr="00872052" w:rsidRDefault="00872052" w:rsidP="00872052">
      <w:pPr>
        <w:widowControl/>
        <w:wordWrap w:val="0"/>
        <w:spacing w:line="560" w:lineRule="exact"/>
        <w:ind w:firstLine="640"/>
        <w:jc w:val="left"/>
        <w:rPr>
          <w:rFonts w:ascii="宋体" w:eastAsia="宋体" w:hAnsi="宋体" w:cs="宋体"/>
          <w:kern w:val="0"/>
          <w:sz w:val="24"/>
          <w:szCs w:val="24"/>
        </w:rPr>
      </w:pPr>
      <w:r w:rsidRPr="00872052">
        <w:rPr>
          <w:rFonts w:ascii="华文楷体" w:eastAsia="华文楷体" w:hAnsi="华文楷体" w:cs="宋体" w:hint="eastAsia"/>
          <w:b/>
          <w:color w:val="000000"/>
          <w:kern w:val="0"/>
          <w:sz w:val="32"/>
        </w:rPr>
        <w:t>第十七条        </w:t>
      </w:r>
      <w:r w:rsidRPr="00872052">
        <w:rPr>
          <w:rFonts w:ascii="华文仿宋" w:eastAsia="华文仿宋" w:hAnsi="宋体" w:cs="宋体" w:hint="eastAsia"/>
          <w:color w:val="000000"/>
          <w:kern w:val="0"/>
          <w:sz w:val="32"/>
          <w:szCs w:val="32"/>
        </w:rPr>
        <w:t>本规定由财务处、社会科学处、科学技术处、人事处负责解释。</w:t>
      </w:r>
    </w:p>
    <w:p w:rsidR="00872052" w:rsidRPr="00872052" w:rsidRDefault="00872052" w:rsidP="00872052">
      <w:pPr>
        <w:widowControl/>
        <w:wordWrap w:val="0"/>
        <w:spacing w:line="560" w:lineRule="exact"/>
        <w:ind w:firstLine="640"/>
        <w:jc w:val="left"/>
        <w:rPr>
          <w:rFonts w:ascii="宋体" w:eastAsia="宋体" w:hAnsi="宋体" w:cs="宋体"/>
          <w:kern w:val="0"/>
          <w:sz w:val="24"/>
          <w:szCs w:val="24"/>
        </w:rPr>
      </w:pPr>
      <w:r w:rsidRPr="00872052">
        <w:rPr>
          <w:rFonts w:ascii="华文楷体" w:eastAsia="华文楷体" w:hAnsi="华文楷体" w:cs="宋体" w:hint="eastAsia"/>
          <w:b/>
          <w:color w:val="000000"/>
          <w:kern w:val="0"/>
          <w:sz w:val="32"/>
        </w:rPr>
        <w:t xml:space="preserve">第十八条        </w:t>
      </w:r>
      <w:r w:rsidRPr="00872052">
        <w:rPr>
          <w:rFonts w:ascii="华文仿宋" w:eastAsia="华文仿宋" w:hAnsi="宋体" w:cs="宋体" w:hint="eastAsia"/>
          <w:color w:val="000000"/>
          <w:kern w:val="0"/>
          <w:sz w:val="32"/>
          <w:szCs w:val="32"/>
        </w:rPr>
        <w:t>本规定自发布之日起施行。</w:t>
      </w:r>
    </w:p>
    <w:p w:rsidR="007E2FDB" w:rsidRPr="00872052" w:rsidRDefault="007E2FDB"/>
    <w:sectPr w:rsidR="007E2FDB" w:rsidRPr="00872052" w:rsidSect="007E2F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A2C" w:rsidRDefault="002D1A2C" w:rsidP="00872052">
      <w:r>
        <w:separator/>
      </w:r>
    </w:p>
  </w:endnote>
  <w:endnote w:type="continuationSeparator" w:id="0">
    <w:p w:rsidR="002D1A2C" w:rsidRDefault="002D1A2C" w:rsidP="008720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A2C" w:rsidRDefault="002D1A2C" w:rsidP="00872052">
      <w:r>
        <w:separator/>
      </w:r>
    </w:p>
  </w:footnote>
  <w:footnote w:type="continuationSeparator" w:id="0">
    <w:p w:rsidR="002D1A2C" w:rsidRDefault="002D1A2C" w:rsidP="008720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2052"/>
    <w:rsid w:val="000522A9"/>
    <w:rsid w:val="00054CE9"/>
    <w:rsid w:val="00072A3D"/>
    <w:rsid w:val="00075460"/>
    <w:rsid w:val="00093EED"/>
    <w:rsid w:val="000C62DC"/>
    <w:rsid w:val="001110F0"/>
    <w:rsid w:val="00116856"/>
    <w:rsid w:val="00126DD1"/>
    <w:rsid w:val="00131E91"/>
    <w:rsid w:val="001455DD"/>
    <w:rsid w:val="001825D8"/>
    <w:rsid w:val="001E697F"/>
    <w:rsid w:val="00211BE4"/>
    <w:rsid w:val="00223788"/>
    <w:rsid w:val="00236A71"/>
    <w:rsid w:val="00247DC0"/>
    <w:rsid w:val="0025705D"/>
    <w:rsid w:val="00285452"/>
    <w:rsid w:val="00295CCF"/>
    <w:rsid w:val="002D1A2C"/>
    <w:rsid w:val="0035171F"/>
    <w:rsid w:val="0036233B"/>
    <w:rsid w:val="00373089"/>
    <w:rsid w:val="00383F43"/>
    <w:rsid w:val="003E05EF"/>
    <w:rsid w:val="00414325"/>
    <w:rsid w:val="00417C90"/>
    <w:rsid w:val="00427CD7"/>
    <w:rsid w:val="00487D3C"/>
    <w:rsid w:val="004A2E30"/>
    <w:rsid w:val="004B5938"/>
    <w:rsid w:val="004C6AD1"/>
    <w:rsid w:val="004D0818"/>
    <w:rsid w:val="004E76E2"/>
    <w:rsid w:val="00513586"/>
    <w:rsid w:val="0052232E"/>
    <w:rsid w:val="00524564"/>
    <w:rsid w:val="00556394"/>
    <w:rsid w:val="00575CF8"/>
    <w:rsid w:val="005958FA"/>
    <w:rsid w:val="005D0784"/>
    <w:rsid w:val="005D0A65"/>
    <w:rsid w:val="005E6082"/>
    <w:rsid w:val="00627AB3"/>
    <w:rsid w:val="0063108F"/>
    <w:rsid w:val="00651D79"/>
    <w:rsid w:val="00674A46"/>
    <w:rsid w:val="006B1D58"/>
    <w:rsid w:val="006E5AD6"/>
    <w:rsid w:val="006F38C1"/>
    <w:rsid w:val="006F6D9E"/>
    <w:rsid w:val="00745889"/>
    <w:rsid w:val="00750061"/>
    <w:rsid w:val="0075313C"/>
    <w:rsid w:val="007C44F2"/>
    <w:rsid w:val="007E2FDB"/>
    <w:rsid w:val="00822162"/>
    <w:rsid w:val="00841D58"/>
    <w:rsid w:val="008532FC"/>
    <w:rsid w:val="00872052"/>
    <w:rsid w:val="00886A99"/>
    <w:rsid w:val="008876CF"/>
    <w:rsid w:val="0089032D"/>
    <w:rsid w:val="00891145"/>
    <w:rsid w:val="008D4550"/>
    <w:rsid w:val="008E0533"/>
    <w:rsid w:val="00903686"/>
    <w:rsid w:val="0095137F"/>
    <w:rsid w:val="00974845"/>
    <w:rsid w:val="009779BD"/>
    <w:rsid w:val="00981336"/>
    <w:rsid w:val="00985C72"/>
    <w:rsid w:val="009A4386"/>
    <w:rsid w:val="009C08B5"/>
    <w:rsid w:val="009C30C6"/>
    <w:rsid w:val="009C6A08"/>
    <w:rsid w:val="009D7760"/>
    <w:rsid w:val="009D7768"/>
    <w:rsid w:val="00A013FE"/>
    <w:rsid w:val="00A16AE9"/>
    <w:rsid w:val="00A179B4"/>
    <w:rsid w:val="00A228FD"/>
    <w:rsid w:val="00A30F67"/>
    <w:rsid w:val="00A55F99"/>
    <w:rsid w:val="00A80433"/>
    <w:rsid w:val="00A9219A"/>
    <w:rsid w:val="00AD4DC3"/>
    <w:rsid w:val="00B079BD"/>
    <w:rsid w:val="00B30708"/>
    <w:rsid w:val="00B5787F"/>
    <w:rsid w:val="00B6193E"/>
    <w:rsid w:val="00B678D6"/>
    <w:rsid w:val="00BA18FF"/>
    <w:rsid w:val="00BA6256"/>
    <w:rsid w:val="00BF2B8F"/>
    <w:rsid w:val="00C10A01"/>
    <w:rsid w:val="00C967CC"/>
    <w:rsid w:val="00CA0899"/>
    <w:rsid w:val="00D0209D"/>
    <w:rsid w:val="00D0670A"/>
    <w:rsid w:val="00D67A2E"/>
    <w:rsid w:val="00D8311D"/>
    <w:rsid w:val="00DD57CF"/>
    <w:rsid w:val="00E13F03"/>
    <w:rsid w:val="00ED4A74"/>
    <w:rsid w:val="00F03047"/>
    <w:rsid w:val="00F226A7"/>
    <w:rsid w:val="00F22E64"/>
    <w:rsid w:val="00F66A2F"/>
    <w:rsid w:val="00F701D8"/>
    <w:rsid w:val="00F71C4B"/>
    <w:rsid w:val="00F84CFC"/>
    <w:rsid w:val="00FB7D23"/>
    <w:rsid w:val="00FC1F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F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20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72052"/>
    <w:rPr>
      <w:sz w:val="18"/>
      <w:szCs w:val="18"/>
    </w:rPr>
  </w:style>
  <w:style w:type="paragraph" w:styleId="a4">
    <w:name w:val="footer"/>
    <w:basedOn w:val="a"/>
    <w:link w:val="Char0"/>
    <w:uiPriority w:val="99"/>
    <w:semiHidden/>
    <w:unhideWhenUsed/>
    <w:rsid w:val="0087205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72052"/>
    <w:rPr>
      <w:sz w:val="18"/>
      <w:szCs w:val="18"/>
    </w:rPr>
  </w:style>
  <w:style w:type="character" w:styleId="a5">
    <w:name w:val="Strong"/>
    <w:basedOn w:val="a0"/>
    <w:uiPriority w:val="22"/>
    <w:qFormat/>
    <w:rsid w:val="00872052"/>
    <w:rPr>
      <w:b/>
      <w:bCs/>
    </w:rPr>
  </w:style>
</w:styles>
</file>

<file path=word/webSettings.xml><?xml version="1.0" encoding="utf-8"?>
<w:webSettings xmlns:r="http://schemas.openxmlformats.org/officeDocument/2006/relationships" xmlns:w="http://schemas.openxmlformats.org/wordprocessingml/2006/main">
  <w:divs>
    <w:div w:id="1334526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74661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395</Words>
  <Characters>2252</Characters>
  <Application>Microsoft Office Word</Application>
  <DocSecurity>0</DocSecurity>
  <Lines>18</Lines>
  <Paragraphs>5</Paragraphs>
  <ScaleCrop>false</ScaleCrop>
  <Company>HP</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孟庆刚</dc:creator>
  <cp:keywords/>
  <dc:description/>
  <cp:lastModifiedBy>孟庆刚</cp:lastModifiedBy>
  <cp:revision>5</cp:revision>
  <dcterms:created xsi:type="dcterms:W3CDTF">2022-06-23T08:56:00Z</dcterms:created>
  <dcterms:modified xsi:type="dcterms:W3CDTF">2022-06-24T01:05:00Z</dcterms:modified>
</cp:coreProperties>
</file>