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909" w:rsidRDefault="00E24909" w:rsidP="00E24909">
      <w:pPr>
        <w:pStyle w:val="a3"/>
        <w:spacing w:line="480" w:lineRule="auto"/>
        <w:jc w:val="center"/>
        <w:rPr>
          <w:rFonts w:hint="eastAsia"/>
        </w:rPr>
      </w:pPr>
      <w:r>
        <w:rPr>
          <w:rStyle w:val="a4"/>
          <w:rFonts w:hint="eastAsia"/>
          <w:sz w:val="33"/>
          <w:szCs w:val="33"/>
        </w:rPr>
        <w:t>2018年度河北省重点研发计划</w:t>
      </w:r>
      <w:bookmarkStart w:id="0" w:name="_GoBack"/>
      <w:r>
        <w:rPr>
          <w:rStyle w:val="a4"/>
          <w:rFonts w:hint="eastAsia"/>
          <w:sz w:val="33"/>
          <w:szCs w:val="33"/>
        </w:rPr>
        <w:t>健康医疗与生物医药专项</w:t>
      </w:r>
      <w:bookmarkEnd w:id="0"/>
      <w:r>
        <w:rPr>
          <w:rStyle w:val="a4"/>
          <w:rFonts w:hint="eastAsia"/>
          <w:sz w:val="33"/>
          <w:szCs w:val="33"/>
        </w:rPr>
        <w:t>项目申报指南</w:t>
      </w:r>
    </w:p>
    <w:p w:rsidR="00E24909" w:rsidRDefault="00E24909" w:rsidP="00E24909">
      <w:pPr>
        <w:pStyle w:val="a3"/>
        <w:spacing w:line="480" w:lineRule="auto"/>
        <w:rPr>
          <w:rFonts w:hint="eastAsia"/>
        </w:rPr>
      </w:pPr>
      <w:r>
        <w:rPr>
          <w:rFonts w:hint="eastAsia"/>
        </w:rPr>
        <w:t xml:space="preserve">　　一、总体安排</w:t>
      </w:r>
    </w:p>
    <w:p w:rsidR="00E24909" w:rsidRDefault="00E24909" w:rsidP="00E24909">
      <w:pPr>
        <w:pStyle w:val="a3"/>
        <w:spacing w:line="480" w:lineRule="auto"/>
        <w:rPr>
          <w:rFonts w:hint="eastAsia"/>
        </w:rPr>
      </w:pPr>
      <w:r>
        <w:rPr>
          <w:rFonts w:hint="eastAsia"/>
        </w:rPr>
        <w:t xml:space="preserve">　　健康医疗与生物医药专项是重点研发计划的重要组成部分。为落实《河北省科技创新“十三五”规划（2016--2020)》的相关任务，2018年度,本专项共设九个优先主题，围绕生物医药、现代中药、健康医疗新产品，开展健康制造、健康医疗、食品安全等领域的核心关键技术研发与应用，重点支持创新药物研究、医疗器械、中药材规范化种植、常见病诊治、食品安全快速检测及溯源技术研究。</w:t>
      </w:r>
    </w:p>
    <w:p w:rsidR="00E24909" w:rsidRDefault="00E24909" w:rsidP="00E24909">
      <w:pPr>
        <w:pStyle w:val="a3"/>
        <w:spacing w:line="480" w:lineRule="auto"/>
        <w:rPr>
          <w:rFonts w:hint="eastAsia"/>
        </w:rPr>
      </w:pPr>
      <w:r>
        <w:rPr>
          <w:rFonts w:hint="eastAsia"/>
        </w:rPr>
        <w:t xml:space="preserve">　　二、支持重点</w:t>
      </w:r>
    </w:p>
    <w:p w:rsidR="00E24909" w:rsidRDefault="00E24909" w:rsidP="00E24909">
      <w:pPr>
        <w:pStyle w:val="a3"/>
        <w:spacing w:line="480" w:lineRule="auto"/>
        <w:rPr>
          <w:rFonts w:hint="eastAsia"/>
        </w:rPr>
      </w:pPr>
      <w:r>
        <w:rPr>
          <w:rFonts w:hint="eastAsia"/>
        </w:rPr>
        <w:t xml:space="preserve">　　优先主题</w:t>
      </w:r>
      <w:proofErr w:type="gramStart"/>
      <w:r>
        <w:rPr>
          <w:rFonts w:hint="eastAsia"/>
        </w:rPr>
        <w:t>一</w:t>
      </w:r>
      <w:proofErr w:type="gramEnd"/>
      <w:r>
        <w:rPr>
          <w:rFonts w:hint="eastAsia"/>
        </w:rPr>
        <w:t>:生物技术药物研发（指南代码3000501）</w:t>
      </w:r>
    </w:p>
    <w:p w:rsidR="00E24909" w:rsidRDefault="00E24909" w:rsidP="00E24909">
      <w:pPr>
        <w:pStyle w:val="a3"/>
        <w:spacing w:line="480" w:lineRule="auto"/>
        <w:rPr>
          <w:rFonts w:hint="eastAsia"/>
        </w:rPr>
      </w:pPr>
      <w:r>
        <w:rPr>
          <w:rFonts w:hint="eastAsia"/>
        </w:rPr>
        <w:t xml:space="preserve">　　围绕10类（种）重大疾病（恶性肿瘤、心脑血管疾病、神经退行性疾病、糖尿病、精神性疾病、自身免疫性疾病、耐药性病原菌感染、肺结核、病毒感染性疾病以及其他常见多发病，下同），重点支持创新抗体药物（包括治疗性抗体和偶联抗体）研发；支持自主创新的重组新型蛋白药物、以及已有研发基础的核酸药物的研发；支持开展多联多价疫苗的临床研究。择优支持能在项目执行期内取得临床批件、生产批件或新药证书的产品研发。</w:t>
      </w:r>
    </w:p>
    <w:p w:rsidR="00E24909" w:rsidRDefault="00E24909" w:rsidP="00E24909">
      <w:pPr>
        <w:pStyle w:val="a3"/>
        <w:spacing w:line="480" w:lineRule="auto"/>
        <w:rPr>
          <w:rFonts w:hint="eastAsia"/>
        </w:rPr>
      </w:pPr>
      <w:r>
        <w:rPr>
          <w:rFonts w:hint="eastAsia"/>
        </w:rPr>
        <w:t xml:space="preserve">　　优先主题二：新药筛选与评价研究（指南代码3000502）</w:t>
      </w:r>
    </w:p>
    <w:p w:rsidR="00E24909" w:rsidRDefault="00E24909" w:rsidP="00E24909">
      <w:pPr>
        <w:pStyle w:val="a3"/>
        <w:spacing w:line="480" w:lineRule="auto"/>
        <w:rPr>
          <w:rFonts w:hint="eastAsia"/>
        </w:rPr>
      </w:pPr>
      <w:r>
        <w:rPr>
          <w:rFonts w:hint="eastAsia"/>
        </w:rPr>
        <w:lastRenderedPageBreak/>
        <w:t xml:space="preserve">　　优先支持国家I类新药研发；支持开展基于病原机制和基于宿主机制的抗耐药菌药物发现关键技术及创新品种研究。择优支持能在项目执行期内取得临床批件的药品研发。</w:t>
      </w:r>
    </w:p>
    <w:p w:rsidR="00E24909" w:rsidRDefault="00E24909" w:rsidP="00E24909">
      <w:pPr>
        <w:pStyle w:val="a3"/>
        <w:spacing w:line="480" w:lineRule="auto"/>
        <w:rPr>
          <w:rFonts w:hint="eastAsia"/>
        </w:rPr>
      </w:pPr>
      <w:r>
        <w:rPr>
          <w:rFonts w:hint="eastAsia"/>
        </w:rPr>
        <w:t xml:space="preserve">　　优先主题三：高端制剂、新辅料及一致性评价研究（指南代码3000503）</w:t>
      </w:r>
    </w:p>
    <w:p w:rsidR="00E24909" w:rsidRDefault="00E24909" w:rsidP="00E24909">
      <w:pPr>
        <w:pStyle w:val="a3"/>
        <w:spacing w:line="480" w:lineRule="auto"/>
        <w:rPr>
          <w:rFonts w:hint="eastAsia"/>
        </w:rPr>
      </w:pPr>
      <w:r>
        <w:rPr>
          <w:rFonts w:hint="eastAsia"/>
        </w:rPr>
        <w:t xml:space="preserve">　　围绕10类（种）重大疾病开展新制剂研究，重点支持开展新型注射液、</w:t>
      </w:r>
      <w:proofErr w:type="gramStart"/>
      <w:r>
        <w:rPr>
          <w:rFonts w:hint="eastAsia"/>
        </w:rPr>
        <w:t>缓控释</w:t>
      </w:r>
      <w:proofErr w:type="gramEnd"/>
      <w:r>
        <w:rPr>
          <w:rFonts w:hint="eastAsia"/>
        </w:rPr>
        <w:t>、长效靶</w:t>
      </w:r>
      <w:proofErr w:type="gramStart"/>
      <w:r>
        <w:rPr>
          <w:rFonts w:hint="eastAsia"/>
        </w:rPr>
        <w:t>向释药关键</w:t>
      </w:r>
      <w:proofErr w:type="gramEnd"/>
      <w:r>
        <w:rPr>
          <w:rFonts w:hint="eastAsia"/>
        </w:rPr>
        <w:t>技术研究；支持</w:t>
      </w:r>
      <w:proofErr w:type="gramStart"/>
      <w:r>
        <w:rPr>
          <w:rFonts w:hint="eastAsia"/>
        </w:rPr>
        <w:t>研发新型</w:t>
      </w:r>
      <w:proofErr w:type="gramEnd"/>
      <w:r>
        <w:rPr>
          <w:rFonts w:hint="eastAsia"/>
        </w:rPr>
        <w:t>药用辅料、</w:t>
      </w:r>
      <w:proofErr w:type="gramStart"/>
      <w:r>
        <w:rPr>
          <w:rFonts w:hint="eastAsia"/>
        </w:rPr>
        <w:t>新型包材及</w:t>
      </w:r>
      <w:proofErr w:type="gramEnd"/>
      <w:r>
        <w:rPr>
          <w:rFonts w:hint="eastAsia"/>
        </w:rPr>
        <w:t>给药装置并获准生产；择优支持能在项目执行期内取得临床批件或新药证书的新制剂、新剂型研究。支持年销售额1亿元以上临床急需仿制</w:t>
      </w:r>
      <w:proofErr w:type="gramStart"/>
      <w:r>
        <w:rPr>
          <w:rFonts w:hint="eastAsia"/>
        </w:rPr>
        <w:t>药开展</w:t>
      </w:r>
      <w:proofErr w:type="gramEnd"/>
      <w:r>
        <w:rPr>
          <w:rFonts w:hint="eastAsia"/>
        </w:rPr>
        <w:t>药物质量和疗效一致性评价、安全性评价研究。</w:t>
      </w:r>
    </w:p>
    <w:p w:rsidR="00E24909" w:rsidRDefault="00E24909" w:rsidP="00E24909">
      <w:pPr>
        <w:pStyle w:val="a3"/>
        <w:spacing w:line="480" w:lineRule="auto"/>
        <w:rPr>
          <w:rFonts w:hint="eastAsia"/>
        </w:rPr>
      </w:pPr>
      <w:r>
        <w:rPr>
          <w:rFonts w:hint="eastAsia"/>
        </w:rPr>
        <w:t xml:space="preserve">　　优先主题四：现代中药组分研究与国际化（指南代码3000504）</w:t>
      </w:r>
    </w:p>
    <w:p w:rsidR="00E24909" w:rsidRDefault="00E24909" w:rsidP="00E24909">
      <w:pPr>
        <w:pStyle w:val="a3"/>
        <w:spacing w:line="480" w:lineRule="auto"/>
        <w:rPr>
          <w:rFonts w:hint="eastAsia"/>
        </w:rPr>
      </w:pPr>
      <w:r>
        <w:rPr>
          <w:rFonts w:hint="eastAsia"/>
        </w:rPr>
        <w:t xml:space="preserve">　　支持开展组分中药和现代复方中药等创新中药的研发，择优支持在项目执行期内获得临床批件或新药证书。</w:t>
      </w:r>
    </w:p>
    <w:p w:rsidR="00E24909" w:rsidRDefault="00E24909" w:rsidP="00E24909">
      <w:pPr>
        <w:pStyle w:val="a3"/>
        <w:spacing w:line="480" w:lineRule="auto"/>
        <w:rPr>
          <w:rFonts w:hint="eastAsia"/>
        </w:rPr>
      </w:pPr>
      <w:r>
        <w:rPr>
          <w:rFonts w:hint="eastAsia"/>
        </w:rPr>
        <w:t xml:space="preserve">　　支持中药新药在欧美等发达国家开展临床试验及相关技术研究，突破中药品种国际化相关技术，推动名优产品国际注册进程，择优支持在项目执行期内完成Ⅱ或Ⅲ期临床研究的药品研究，形成相关技术标准和体系。</w:t>
      </w:r>
    </w:p>
    <w:p w:rsidR="00E24909" w:rsidRDefault="00E24909" w:rsidP="00E24909">
      <w:pPr>
        <w:pStyle w:val="a3"/>
        <w:spacing w:line="480" w:lineRule="auto"/>
        <w:rPr>
          <w:rFonts w:hint="eastAsia"/>
        </w:rPr>
      </w:pPr>
      <w:r>
        <w:rPr>
          <w:rFonts w:hint="eastAsia"/>
        </w:rPr>
        <w:t xml:space="preserve">　　优先主题五：医疗器械等健康产品研发及关键技术（指南代码3000505）</w:t>
      </w:r>
    </w:p>
    <w:p w:rsidR="00E24909" w:rsidRDefault="00E24909" w:rsidP="00E24909">
      <w:pPr>
        <w:pStyle w:val="a3"/>
        <w:spacing w:line="480" w:lineRule="auto"/>
        <w:rPr>
          <w:rFonts w:hint="eastAsia"/>
        </w:rPr>
      </w:pPr>
      <w:r>
        <w:rPr>
          <w:rFonts w:hint="eastAsia"/>
        </w:rPr>
        <w:t xml:space="preserve">　　支持具有自主知识产权并能够在项目执行期内获得医疗器械注册证书的关键技术与产品研发。优先支持“互联网+”、人工智能等新一代信息技术与高端医疗器械相结合的技术及产品研发；重点支持体外诊断试剂关键技术与产品，</w:t>
      </w:r>
      <w:r>
        <w:rPr>
          <w:rFonts w:hint="eastAsia"/>
        </w:rPr>
        <w:lastRenderedPageBreak/>
        <w:t>以及基于大数据、人工智能、3D打印技术的诊疗设备、康复辅助器具及养老服务技术的研发与应用。支持基于消化系统疾病营养诊断、治疗和康复技术的相关特殊医学用途配方食品的研究，并于项目执行期内取得产品注册证书。</w:t>
      </w:r>
    </w:p>
    <w:p w:rsidR="00E24909" w:rsidRDefault="00E24909" w:rsidP="00E24909">
      <w:pPr>
        <w:pStyle w:val="a3"/>
        <w:spacing w:line="480" w:lineRule="auto"/>
        <w:rPr>
          <w:rFonts w:hint="eastAsia"/>
        </w:rPr>
      </w:pPr>
      <w:r>
        <w:rPr>
          <w:rFonts w:hint="eastAsia"/>
        </w:rPr>
        <w:t xml:space="preserve">　　优先主题六：道地中药材生态化种植与绿色生产技术研究与示范（指南代码3000506）</w:t>
      </w:r>
    </w:p>
    <w:p w:rsidR="00E24909" w:rsidRDefault="00E24909" w:rsidP="00E24909">
      <w:pPr>
        <w:pStyle w:val="a3"/>
        <w:spacing w:line="480" w:lineRule="auto"/>
        <w:rPr>
          <w:rFonts w:hint="eastAsia"/>
        </w:rPr>
      </w:pPr>
      <w:r>
        <w:rPr>
          <w:rFonts w:hint="eastAsia"/>
        </w:rPr>
        <w:t xml:space="preserve">　　围绕我省道地药材区域特色优势产业，支持开展大宗道地药材野生种子、种苗繁育、精细操作、仿野生抚育、病虫草害绿色防治技术、破解连作障碍、减肥减药、无硫加工等生态种植技术与绿色生产关键技术研究与示范。</w:t>
      </w:r>
    </w:p>
    <w:p w:rsidR="00E24909" w:rsidRDefault="00E24909" w:rsidP="00E24909">
      <w:pPr>
        <w:pStyle w:val="a3"/>
        <w:spacing w:line="480" w:lineRule="auto"/>
        <w:rPr>
          <w:rFonts w:hint="eastAsia"/>
        </w:rPr>
      </w:pPr>
      <w:r>
        <w:rPr>
          <w:rFonts w:hint="eastAsia"/>
        </w:rPr>
        <w:t xml:space="preserve">　　优先主题七：消化系统精准诊疗技术和方案研究（指南代码3000507）</w:t>
      </w:r>
    </w:p>
    <w:p w:rsidR="00E24909" w:rsidRDefault="00E24909" w:rsidP="00E24909">
      <w:pPr>
        <w:pStyle w:val="a3"/>
        <w:spacing w:line="480" w:lineRule="auto"/>
        <w:rPr>
          <w:rFonts w:hint="eastAsia"/>
        </w:rPr>
      </w:pPr>
      <w:r>
        <w:rPr>
          <w:rFonts w:hint="eastAsia"/>
        </w:rPr>
        <w:t xml:space="preserve">　　鼓励多学科合作团队的协作，有效利用腹腔镜、临床影像包括放射介入、内镜等临床新技术的跨学科合作，提高河北省常见病、疑难病的</w:t>
      </w:r>
      <w:proofErr w:type="gramStart"/>
      <w:r>
        <w:rPr>
          <w:rFonts w:hint="eastAsia"/>
        </w:rPr>
        <w:t>的</w:t>
      </w:r>
      <w:proofErr w:type="gramEnd"/>
      <w:r>
        <w:rPr>
          <w:rFonts w:hint="eastAsia"/>
        </w:rPr>
        <w:t>诊治水平，促进消化系疾病的精准医学发展，制定出符合河北地区人口特征的诊治规范及指南</w:t>
      </w:r>
      <w:proofErr w:type="gramStart"/>
      <w:r>
        <w:rPr>
          <w:rFonts w:hint="eastAsia"/>
        </w:rPr>
        <w:t>并全省</w:t>
      </w:r>
      <w:proofErr w:type="gramEnd"/>
      <w:r>
        <w:rPr>
          <w:rFonts w:hint="eastAsia"/>
        </w:rPr>
        <w:t>推广。重点支持开展城市居民大肠癌新肿瘤标志物的应用研究，并完成1500例以上的验证研究；开展消化道出血，特别是食管胃静脉曲张破裂出血的综合防治体系研究；开展消化道肿瘤综合治疗的系统研究，完成河北地区人群肠道图谱的绘制，分析研究消化系疾病包括消化道肿瘤发生、预后关系的研究。</w:t>
      </w:r>
    </w:p>
    <w:p w:rsidR="00E24909" w:rsidRDefault="00E24909" w:rsidP="00E24909">
      <w:pPr>
        <w:pStyle w:val="a3"/>
        <w:spacing w:line="480" w:lineRule="auto"/>
        <w:rPr>
          <w:rFonts w:hint="eastAsia"/>
        </w:rPr>
      </w:pPr>
      <w:r>
        <w:rPr>
          <w:rFonts w:hint="eastAsia"/>
        </w:rPr>
        <w:t xml:space="preserve">　　优先主题八：常见疾病临床诊治技术研究（指南代码3000508）</w:t>
      </w:r>
    </w:p>
    <w:p w:rsidR="00E24909" w:rsidRDefault="00E24909" w:rsidP="00E24909">
      <w:pPr>
        <w:pStyle w:val="a3"/>
        <w:spacing w:line="480" w:lineRule="auto"/>
        <w:rPr>
          <w:rFonts w:hint="eastAsia"/>
        </w:rPr>
      </w:pPr>
      <w:r>
        <w:rPr>
          <w:rFonts w:hint="eastAsia"/>
        </w:rPr>
        <w:lastRenderedPageBreak/>
        <w:t xml:space="preserve">　　支持常见病、多发病的诊治新技术研究；常见病、多发病现有诊疗方法、干预措施的改进、修订及规范化研究；安全、有效、低成本的基层医疗适宜技术研究。重点关注：急诊医学、眼病、口腔疾病、高龄</w:t>
      </w:r>
      <w:proofErr w:type="gramStart"/>
      <w:r>
        <w:rPr>
          <w:rFonts w:hint="eastAsia"/>
        </w:rPr>
        <w:t>孕</w:t>
      </w:r>
      <w:proofErr w:type="gramEnd"/>
      <w:r>
        <w:rPr>
          <w:rFonts w:hint="eastAsia"/>
        </w:rPr>
        <w:t>产妇妊娠及分娩的诊断等临床诊疗技术研究；冬季运动常见损伤疾病防治技术；食品安全、环境质量与疾病发生的关系等研究。</w:t>
      </w:r>
    </w:p>
    <w:p w:rsidR="00E24909" w:rsidRDefault="00E24909" w:rsidP="00E24909">
      <w:pPr>
        <w:pStyle w:val="a3"/>
        <w:spacing w:line="480" w:lineRule="auto"/>
        <w:rPr>
          <w:rFonts w:hint="eastAsia"/>
        </w:rPr>
      </w:pPr>
      <w:r>
        <w:rPr>
          <w:rFonts w:hint="eastAsia"/>
        </w:rPr>
        <w:t xml:space="preserve">　　优先主题九：食品安全关键检测、鉴别技术与全过程控制、溯源技术研究与示范（指南代码3000509）</w:t>
      </w:r>
    </w:p>
    <w:p w:rsidR="00E24909" w:rsidRDefault="00E24909" w:rsidP="00E24909">
      <w:pPr>
        <w:pStyle w:val="a3"/>
        <w:spacing w:line="480" w:lineRule="auto"/>
        <w:rPr>
          <w:rFonts w:hint="eastAsia"/>
        </w:rPr>
      </w:pPr>
      <w:r>
        <w:rPr>
          <w:rFonts w:hint="eastAsia"/>
        </w:rPr>
        <w:t xml:space="preserve">　　重点支持真菌毒素、农药残留、抗生素和激素残留及其代谢物高通量检测技术研发；致病性微生物快速检测设备及试剂研发；食品中非食用物质快速检测技术研究；动物源性食品掺假鉴别技术研究。支持基于互联网与信息技术的食品安全预警系统和追溯平台研发，食品高风险污染物安全评估与控制技术研究；基于二维码、RIFD 等的食品安全溯源体系关键技术研发。</w:t>
      </w:r>
    </w:p>
    <w:p w:rsidR="00E24909" w:rsidRDefault="00E24909" w:rsidP="00E24909">
      <w:pPr>
        <w:pStyle w:val="a3"/>
        <w:spacing w:line="480" w:lineRule="auto"/>
        <w:rPr>
          <w:rFonts w:hint="eastAsia"/>
        </w:rPr>
      </w:pPr>
      <w:r>
        <w:rPr>
          <w:rFonts w:hint="eastAsia"/>
        </w:rPr>
        <w:t xml:space="preserve">　　三、绩效目标</w:t>
      </w:r>
    </w:p>
    <w:p w:rsidR="00E24909" w:rsidRDefault="00E24909" w:rsidP="00E24909">
      <w:pPr>
        <w:pStyle w:val="a3"/>
        <w:spacing w:line="480" w:lineRule="auto"/>
        <w:rPr>
          <w:rFonts w:hint="eastAsia"/>
        </w:rPr>
      </w:pPr>
      <w:r>
        <w:rPr>
          <w:rFonts w:hint="eastAsia"/>
        </w:rPr>
        <w:t xml:space="preserve">　　通过专项实施，预计完成相关领域新技术研究30项，研发药物新品种8项，建立科技示范5项，培养一批相关领域高水平科研团队和骨干科研人员，申请和取得一批专利，发表学术论文百篇。取得一批优秀科研成果，进一步深化京津</w:t>
      </w:r>
      <w:proofErr w:type="gramStart"/>
      <w:r>
        <w:rPr>
          <w:rFonts w:hint="eastAsia"/>
        </w:rPr>
        <w:t>冀区域</w:t>
      </w:r>
      <w:proofErr w:type="gramEnd"/>
      <w:r>
        <w:rPr>
          <w:rFonts w:hint="eastAsia"/>
        </w:rPr>
        <w:t>健康医疗及生物医药领域合作，有效推动我省大健康产业创新发展。</w:t>
      </w:r>
    </w:p>
    <w:p w:rsidR="00E24909" w:rsidRDefault="00E24909" w:rsidP="00E24909">
      <w:pPr>
        <w:pStyle w:val="a3"/>
        <w:spacing w:line="480" w:lineRule="auto"/>
        <w:rPr>
          <w:rFonts w:hint="eastAsia"/>
        </w:rPr>
      </w:pPr>
      <w:r>
        <w:rPr>
          <w:rFonts w:hint="eastAsia"/>
        </w:rPr>
        <w:t xml:space="preserve">　　四、项目安排</w:t>
      </w:r>
    </w:p>
    <w:p w:rsidR="00E24909" w:rsidRDefault="00E24909" w:rsidP="00E24909">
      <w:pPr>
        <w:pStyle w:val="a3"/>
        <w:spacing w:line="480" w:lineRule="auto"/>
        <w:rPr>
          <w:rFonts w:hint="eastAsia"/>
        </w:rPr>
      </w:pPr>
      <w:r>
        <w:rPr>
          <w:rFonts w:hint="eastAsia"/>
        </w:rPr>
        <w:lastRenderedPageBreak/>
        <w:t xml:space="preserve">　　2018年度，优先主题一至七、九拟重点支持项目38项左右，优先</w:t>
      </w:r>
      <w:proofErr w:type="gramStart"/>
      <w:r>
        <w:rPr>
          <w:rFonts w:hint="eastAsia"/>
        </w:rPr>
        <w:t>主题八拟支持</w:t>
      </w:r>
      <w:proofErr w:type="gramEnd"/>
      <w:r>
        <w:rPr>
          <w:rFonts w:hint="eastAsia"/>
        </w:rPr>
        <w:t>100项左右。项目实施期限一般为2-3年。</w:t>
      </w:r>
    </w:p>
    <w:p w:rsidR="00E24909" w:rsidRDefault="00E24909" w:rsidP="00E24909">
      <w:pPr>
        <w:pStyle w:val="a3"/>
        <w:spacing w:line="480" w:lineRule="auto"/>
        <w:rPr>
          <w:rFonts w:hint="eastAsia"/>
        </w:rPr>
      </w:pPr>
      <w:r>
        <w:rPr>
          <w:rFonts w:hint="eastAsia"/>
        </w:rPr>
        <w:t xml:space="preserve">　　五、申报要求</w:t>
      </w:r>
    </w:p>
    <w:p w:rsidR="00E24909" w:rsidRDefault="00E24909" w:rsidP="00E24909">
      <w:pPr>
        <w:pStyle w:val="a3"/>
        <w:spacing w:line="480" w:lineRule="auto"/>
        <w:rPr>
          <w:rFonts w:hint="eastAsia"/>
        </w:rPr>
      </w:pPr>
      <w:r>
        <w:rPr>
          <w:rFonts w:hint="eastAsia"/>
        </w:rPr>
        <w:t xml:space="preserve">　　申报本专项项目，要求申报单位法人对所申报内容的真实性和伦理等负责。</w:t>
      </w:r>
    </w:p>
    <w:p w:rsidR="00E24909" w:rsidRDefault="00E24909" w:rsidP="00E24909">
      <w:pPr>
        <w:pStyle w:val="a3"/>
        <w:spacing w:line="480" w:lineRule="auto"/>
        <w:rPr>
          <w:rFonts w:hint="eastAsia"/>
        </w:rPr>
      </w:pPr>
      <w:r>
        <w:rPr>
          <w:rFonts w:hint="eastAsia"/>
        </w:rPr>
        <w:t xml:space="preserve">　　优先主题一、二、三、四、五、六、九，同等条件下，优先支持京津冀产学研协同创新项目。</w:t>
      </w:r>
    </w:p>
    <w:p w:rsidR="00E24909" w:rsidRDefault="00E24909" w:rsidP="00E24909">
      <w:pPr>
        <w:pStyle w:val="a3"/>
        <w:spacing w:line="480" w:lineRule="auto"/>
        <w:rPr>
          <w:rFonts w:hint="eastAsia"/>
        </w:rPr>
      </w:pPr>
      <w:r>
        <w:rPr>
          <w:rFonts w:hint="eastAsia"/>
        </w:rPr>
        <w:t xml:space="preserve">　　优先主题一、二、三、四，申报该主题并开展药物临床研究的项目，须将临床批件作为附件上传。</w:t>
      </w:r>
    </w:p>
    <w:p w:rsidR="00E24909" w:rsidRDefault="00E24909" w:rsidP="00E24909">
      <w:pPr>
        <w:pStyle w:val="a3"/>
        <w:spacing w:line="480" w:lineRule="auto"/>
        <w:rPr>
          <w:rFonts w:hint="eastAsia"/>
        </w:rPr>
      </w:pPr>
      <w:r>
        <w:rPr>
          <w:rFonts w:hint="eastAsia"/>
        </w:rPr>
        <w:t xml:space="preserve">　　优先主题七，仅受理健康医疗领域项目，申报该主题项目须提交医学伦理委员会通过意见红章电子版及纸件，项目负责人要求具备正高级以上职称。要求三甲医院牵头申报，每个单位申报不超过1项；能够引领消化系统疾病规范化诊疗方案的制定，并在全省开展推广。</w:t>
      </w:r>
    </w:p>
    <w:p w:rsidR="00E24909" w:rsidRDefault="00E24909" w:rsidP="00E24909">
      <w:pPr>
        <w:pStyle w:val="a3"/>
        <w:spacing w:line="480" w:lineRule="auto"/>
        <w:rPr>
          <w:rFonts w:hint="eastAsia"/>
        </w:rPr>
      </w:pPr>
      <w:r>
        <w:rPr>
          <w:rFonts w:hint="eastAsia"/>
        </w:rPr>
        <w:t xml:space="preserve">　　优先主题八，申报该主题课题须提交医学伦理委员会通过意见红章电子版及纸件，课题负责人原则上应具备副高级以上职称或博士学位。各归口管理部门推荐项目中，负责人年龄35周岁以下（1981年1月1日以后出生）课题比例不得低于30%；参照上年度医疗卫生技术专项数量进行择优遴选推荐。</w:t>
      </w:r>
    </w:p>
    <w:p w:rsidR="00E24909" w:rsidRDefault="00E24909" w:rsidP="00E24909">
      <w:pPr>
        <w:pStyle w:val="a3"/>
        <w:spacing w:line="480" w:lineRule="auto"/>
        <w:rPr>
          <w:rFonts w:hint="eastAsia"/>
        </w:rPr>
      </w:pPr>
      <w:r>
        <w:rPr>
          <w:rFonts w:hint="eastAsia"/>
        </w:rPr>
        <w:t xml:space="preserve">　　六、申报材料</w:t>
      </w:r>
    </w:p>
    <w:p w:rsidR="00E24909" w:rsidRDefault="00E24909" w:rsidP="00E24909">
      <w:pPr>
        <w:pStyle w:val="a3"/>
        <w:spacing w:line="480" w:lineRule="auto"/>
        <w:rPr>
          <w:rFonts w:hint="eastAsia"/>
        </w:rPr>
      </w:pPr>
      <w:r>
        <w:rPr>
          <w:rFonts w:hint="eastAsia"/>
        </w:rPr>
        <w:t xml:space="preserve">　　项目申请书及相关附件,纸质材料一式两份。</w:t>
      </w:r>
    </w:p>
    <w:p w:rsidR="00E24909" w:rsidRDefault="00E24909" w:rsidP="00E24909">
      <w:pPr>
        <w:pStyle w:val="a3"/>
        <w:spacing w:line="480" w:lineRule="auto"/>
        <w:rPr>
          <w:rFonts w:hint="eastAsia"/>
        </w:rPr>
      </w:pPr>
      <w:r>
        <w:rPr>
          <w:rFonts w:hint="eastAsia"/>
        </w:rPr>
        <w:lastRenderedPageBreak/>
        <w:t xml:space="preserve">　　七、受理与咨询电话</w:t>
      </w:r>
    </w:p>
    <w:p w:rsidR="00E24909" w:rsidRDefault="00E24909" w:rsidP="00E24909">
      <w:pPr>
        <w:pStyle w:val="a3"/>
        <w:spacing w:line="480" w:lineRule="auto"/>
        <w:rPr>
          <w:rFonts w:hint="eastAsia"/>
        </w:rPr>
      </w:pPr>
      <w:r>
        <w:rPr>
          <w:rFonts w:hint="eastAsia"/>
        </w:rPr>
        <w:t xml:space="preserve">　　社会发展科技处：0311-85872427</w:t>
      </w:r>
    </w:p>
    <w:p w:rsidR="00E24909" w:rsidRDefault="00E24909" w:rsidP="00E24909">
      <w:pPr>
        <w:pStyle w:val="a3"/>
        <w:spacing w:line="480" w:lineRule="auto"/>
        <w:rPr>
          <w:rFonts w:hint="eastAsia"/>
        </w:rPr>
      </w:pPr>
      <w:r>
        <w:rPr>
          <w:rFonts w:hint="eastAsia"/>
        </w:rPr>
        <w:t xml:space="preserve">　　技术咨询电话：0311-85866036</w:t>
      </w:r>
    </w:p>
    <w:p w:rsidR="00B2221B" w:rsidRPr="00E24909" w:rsidRDefault="00E24909" w:rsidP="00E24909">
      <w:pPr>
        <w:pStyle w:val="a3"/>
        <w:spacing w:line="480" w:lineRule="auto"/>
      </w:pPr>
      <w:r>
        <w:rPr>
          <w:rFonts w:hint="eastAsia"/>
        </w:rPr>
        <w:t xml:space="preserve">　　</w:t>
      </w:r>
    </w:p>
    <w:sectPr w:rsidR="00B2221B" w:rsidRPr="00E249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909"/>
    <w:rsid w:val="00B2221B"/>
    <w:rsid w:val="00E24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FA619-9904-45AE-B6B8-0B75CAD6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490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249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219143">
      <w:bodyDiv w:val="1"/>
      <w:marLeft w:val="0"/>
      <w:marRight w:val="0"/>
      <w:marTop w:val="0"/>
      <w:marBottom w:val="0"/>
      <w:divBdr>
        <w:top w:val="none" w:sz="0" w:space="0" w:color="auto"/>
        <w:left w:val="none" w:sz="0" w:space="0" w:color="auto"/>
        <w:bottom w:val="none" w:sz="0" w:space="0" w:color="auto"/>
        <w:right w:val="none" w:sz="0" w:space="0" w:color="auto"/>
      </w:divBdr>
      <w:divsChild>
        <w:div w:id="1369329757">
          <w:marLeft w:val="0"/>
          <w:marRight w:val="0"/>
          <w:marTop w:val="0"/>
          <w:marBottom w:val="0"/>
          <w:divBdr>
            <w:top w:val="none" w:sz="0" w:space="0" w:color="auto"/>
            <w:left w:val="none" w:sz="0" w:space="0" w:color="auto"/>
            <w:bottom w:val="none" w:sz="0" w:space="0" w:color="auto"/>
            <w:right w:val="none" w:sz="0" w:space="0" w:color="auto"/>
          </w:divBdr>
          <w:divsChild>
            <w:div w:id="4866058">
              <w:marLeft w:val="0"/>
              <w:marRight w:val="0"/>
              <w:marTop w:val="0"/>
              <w:marBottom w:val="0"/>
              <w:divBdr>
                <w:top w:val="none" w:sz="0" w:space="0" w:color="auto"/>
                <w:left w:val="none" w:sz="0" w:space="0" w:color="auto"/>
                <w:bottom w:val="none" w:sz="0" w:space="0" w:color="auto"/>
                <w:right w:val="none" w:sz="0" w:space="0" w:color="auto"/>
              </w:divBdr>
              <w:divsChild>
                <w:div w:id="1512331193">
                  <w:marLeft w:val="0"/>
                  <w:marRight w:val="0"/>
                  <w:marTop w:val="0"/>
                  <w:marBottom w:val="0"/>
                  <w:divBdr>
                    <w:top w:val="none" w:sz="0" w:space="0" w:color="auto"/>
                    <w:left w:val="none" w:sz="0" w:space="0" w:color="auto"/>
                    <w:bottom w:val="none" w:sz="0" w:space="0" w:color="auto"/>
                    <w:right w:val="none" w:sz="0" w:space="0" w:color="auto"/>
                  </w:divBdr>
                  <w:divsChild>
                    <w:div w:id="1340623376">
                      <w:marLeft w:val="0"/>
                      <w:marRight w:val="0"/>
                      <w:marTop w:val="0"/>
                      <w:marBottom w:val="0"/>
                      <w:divBdr>
                        <w:top w:val="none" w:sz="0" w:space="0" w:color="auto"/>
                        <w:left w:val="none" w:sz="0" w:space="0" w:color="auto"/>
                        <w:bottom w:val="none" w:sz="0" w:space="0" w:color="auto"/>
                        <w:right w:val="none" w:sz="0" w:space="0" w:color="auto"/>
                      </w:divBdr>
                      <w:divsChild>
                        <w:div w:id="1630627486">
                          <w:marLeft w:val="0"/>
                          <w:marRight w:val="0"/>
                          <w:marTop w:val="0"/>
                          <w:marBottom w:val="0"/>
                          <w:divBdr>
                            <w:top w:val="none" w:sz="0" w:space="0" w:color="auto"/>
                            <w:left w:val="none" w:sz="0" w:space="0" w:color="auto"/>
                            <w:bottom w:val="none" w:sz="0" w:space="0" w:color="auto"/>
                            <w:right w:val="none" w:sz="0" w:space="0" w:color="auto"/>
                          </w:divBdr>
                          <w:divsChild>
                            <w:div w:id="775254724">
                              <w:marLeft w:val="0"/>
                              <w:marRight w:val="0"/>
                              <w:marTop w:val="0"/>
                              <w:marBottom w:val="0"/>
                              <w:divBdr>
                                <w:top w:val="none" w:sz="0" w:space="0" w:color="auto"/>
                                <w:left w:val="none" w:sz="0" w:space="0" w:color="auto"/>
                                <w:bottom w:val="none" w:sz="0" w:space="0" w:color="auto"/>
                                <w:right w:val="none" w:sz="0" w:space="0" w:color="auto"/>
                              </w:divBdr>
                              <w:divsChild>
                                <w:div w:id="17423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秦新英</dc:creator>
  <cp:keywords/>
  <dc:description/>
  <cp:lastModifiedBy>秦新英</cp:lastModifiedBy>
  <cp:revision>1</cp:revision>
  <dcterms:created xsi:type="dcterms:W3CDTF">2017-07-19T01:45:00Z</dcterms:created>
  <dcterms:modified xsi:type="dcterms:W3CDTF">2017-07-19T01:46:00Z</dcterms:modified>
</cp:coreProperties>
</file>