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1C" w:rsidRDefault="0099041C" w:rsidP="0099041C">
      <w:pPr>
        <w:pStyle w:val="Bodytext20"/>
        <w:spacing w:before="260" w:after="100" w:line="240" w:lineRule="auto"/>
        <w:ind w:left="0" w:firstLine="220"/>
      </w:pPr>
      <w:r>
        <w:rPr>
          <w:rFonts w:ascii="宋体" w:eastAsia="宋体" w:hAnsi="宋体" w:cs="宋体"/>
          <w:b/>
          <w:bCs/>
          <w:color w:val="000000"/>
          <w:lang w:val="zh-TW" w:eastAsia="zh-TW" w:bidi="zh-TW"/>
        </w:rPr>
        <w:t>附件</w:t>
      </w:r>
      <w:r>
        <w:rPr>
          <w:rFonts w:ascii="Times New Roman" w:eastAsia="Times New Roman" w:hAnsi="Times New Roman" w:cs="Times New Roman"/>
          <w:color w:val="000000"/>
          <w:lang w:val="zh-TW" w:eastAsia="zh-TW" w:bidi="zh-TW"/>
        </w:rPr>
        <w:t>1</w:t>
      </w:r>
    </w:p>
    <w:p w:rsidR="0099041C" w:rsidRDefault="0099041C" w:rsidP="0099041C">
      <w:pPr>
        <w:pStyle w:val="Bodytext40"/>
      </w:pPr>
      <w:r>
        <w:rPr>
          <w:color w:val="000000"/>
        </w:rPr>
        <w:t>重点</w:t>
      </w:r>
      <w:r>
        <w:rPr>
          <w:rFonts w:hint="eastAsia"/>
          <w:color w:val="000000"/>
          <w:lang w:val="en-US" w:eastAsia="zh-CN"/>
        </w:rPr>
        <w:t>需求</w:t>
      </w:r>
      <w:r>
        <w:rPr>
          <w:color w:val="000000"/>
        </w:rPr>
        <w:t>清单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8952"/>
      </w:tblGrid>
      <w:tr w:rsidR="0099041C" w:rsidTr="0078177E">
        <w:trPr>
          <w:trHeight w:hRule="exact" w:val="7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320"/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b/>
                <w:bCs/>
                <w:color w:val="000000"/>
              </w:rPr>
              <w:t>需求名称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0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b/>
                <w:bCs/>
                <w:color w:val="000000"/>
                <w:lang w:val="en-US" w:eastAsia="en-US" w:bidi="en-US"/>
              </w:rPr>
              <w:t>—</w:t>
            </w:r>
            <w:r>
              <w:rPr>
                <w:b/>
                <w:bCs/>
                <w:color w:val="000000"/>
              </w:rPr>
              <w:t>、节水领域</w:t>
            </w:r>
            <w:r>
              <w:rPr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项）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用水双控与计划用水实施监管平台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农业节水灌溉遥感监测技术方法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0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b/>
                <w:bCs/>
                <w:color w:val="000000"/>
              </w:rPr>
              <w:t>二' 水生态修复领域</w:t>
            </w:r>
            <w:r>
              <w:rPr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项）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中小河流生态综合治理关键技术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悬移质泥沙自动监测检测技术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河湖生态自动化监测预警技术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中小流域水体氮磷生态调控技术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5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激光雷达测绘技术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卫星遥感监测系统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底泥无害化处理技术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东北黑土区水土流失综合防治技术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生态流量确定及适应性管理技术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污水处理厂尾水净化技术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高陡边坡生态护坡技术</w:t>
            </w:r>
          </w:p>
        </w:tc>
      </w:tr>
      <w:tr w:rsidR="0099041C" w:rsidTr="0078177E">
        <w:trPr>
          <w:trHeight w:hRule="exact" w:val="715"/>
          <w:jc w:val="center"/>
        </w:trPr>
        <w:tc>
          <w:tcPr>
            <w:tcW w:w="10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三、水资源保护领域（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color w:val="000000"/>
              </w:rPr>
              <w:t>项）</w:t>
            </w:r>
          </w:p>
        </w:tc>
      </w:tr>
    </w:tbl>
    <w:p w:rsidR="0099041C" w:rsidRDefault="0099041C" w:rsidP="0099041C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7"/>
        <w:gridCol w:w="8938"/>
      </w:tblGrid>
      <w:tr w:rsidR="0099041C" w:rsidTr="0078177E">
        <w:trPr>
          <w:trHeight w:hRule="exact" w:val="70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320"/>
            </w:pPr>
            <w:r>
              <w:rPr>
                <w:b/>
                <w:bCs/>
                <w:color w:val="000000"/>
              </w:rPr>
              <w:lastRenderedPageBreak/>
              <w:t>序号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b/>
                <w:bCs/>
                <w:color w:val="000000"/>
              </w:rPr>
              <w:t>需求名称</w:t>
            </w:r>
          </w:p>
        </w:tc>
      </w:tr>
      <w:tr w:rsidR="0099041C" w:rsidTr="0078177E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适用多流态的流量连续实时监测技术与装备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饮用水水源地微量有机污染物在线监控预警技术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经济高效的分钟级河流水质实时监测预警系统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b/>
                <w:bCs/>
                <w:color w:val="000000"/>
              </w:rPr>
              <w:t>四' 水灾害防治领域</w:t>
            </w:r>
            <w:r>
              <w:rPr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项）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流域长期水量预测预警技术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高含沙洪水测深技术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降雨短临预报支持技术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雷达降雨内涝预测技术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旱情遥感监测系统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洪水预报预警与防洪调度技术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b/>
                <w:bCs/>
                <w:color w:val="000000"/>
              </w:rPr>
              <w:t>五' 水利工程建设与运行领域</w:t>
            </w:r>
            <w:r>
              <w:rPr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项）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病险水库除险加固效果评价成套技术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水库大坝安全鉴定智能支持云平台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黄河泥沙资源利用技术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小型水库大坝安全智慧感知一体化装备及大数据服务云平台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蓄滞洪区实时监管系统</w:t>
            </w:r>
          </w:p>
        </w:tc>
      </w:tr>
      <w:tr w:rsidR="0099041C" w:rsidTr="0078177E">
        <w:trPr>
          <w:trHeight w:hRule="exact" w:val="126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spacing w:line="629" w:lineRule="exact"/>
            </w:pPr>
            <w:r>
              <w:rPr>
                <w:color w:val="000000"/>
              </w:rPr>
              <w:t>深埋超长隧洞工程施工关键技术及装备（一）</w:t>
            </w:r>
            <w:r>
              <w:rPr>
                <w:rFonts w:hint="eastAsia"/>
                <w:color w:val="000000"/>
                <w:lang w:val="en-US" w:eastAsia="zh-CN" w:bidi="en-US"/>
              </w:rPr>
              <w:t>——</w:t>
            </w:r>
            <w:r>
              <w:rPr>
                <w:color w:val="000000"/>
              </w:rPr>
              <w:t>超长深埋输水隧 洞设计施工成套关键技术</w:t>
            </w:r>
          </w:p>
        </w:tc>
      </w:tr>
      <w:tr w:rsidR="0099041C" w:rsidTr="0078177E">
        <w:trPr>
          <w:trHeight w:hRule="exact" w:val="71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29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深埋超长隧洞工程施工关键技术及装备（二）</w:t>
            </w:r>
            <w:r>
              <w:rPr>
                <w:rFonts w:hint="eastAsia"/>
                <w:color w:val="000000"/>
                <w:lang w:val="en-US" w:eastAsia="zh-CN" w:bidi="en-US"/>
              </w:rPr>
              <w:t>——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zh-CN" w:bidi="en-US"/>
              </w:rPr>
              <w:t>TBM</w:t>
            </w:r>
            <w:r>
              <w:rPr>
                <w:color w:val="000000"/>
              </w:rPr>
              <w:t>超高效掘进</w:t>
            </w:r>
          </w:p>
        </w:tc>
      </w:tr>
    </w:tbl>
    <w:p w:rsidR="0099041C" w:rsidRDefault="0099041C" w:rsidP="0099041C">
      <w:pPr>
        <w:spacing w:line="1" w:lineRule="exact"/>
        <w:rPr>
          <w:lang w:eastAsia="zh-CN"/>
        </w:rPr>
        <w:sectPr w:rsidR="0099041C">
          <w:footerReference w:type="default" r:id="rId6"/>
          <w:footerReference w:type="first" r:id="rId7"/>
          <w:pgSz w:w="11900" w:h="16840"/>
          <w:pgMar w:top="1420" w:right="967" w:bottom="1425" w:left="801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8947"/>
      </w:tblGrid>
      <w:tr w:rsidR="0099041C" w:rsidTr="0078177E">
        <w:trPr>
          <w:trHeight w:hRule="exact" w:val="71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340"/>
            </w:pPr>
            <w:r>
              <w:rPr>
                <w:b/>
                <w:bCs/>
                <w:color w:val="000000"/>
              </w:rPr>
              <w:lastRenderedPageBreak/>
              <w:t>序号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jc w:val="center"/>
            </w:pPr>
            <w:r>
              <w:rPr>
                <w:b/>
                <w:bCs/>
                <w:color w:val="000000"/>
              </w:rPr>
              <w:t>需求名称</w:t>
            </w:r>
          </w:p>
        </w:tc>
      </w:tr>
      <w:tr w:rsidR="0099041C" w:rsidTr="0078177E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41C" w:rsidRDefault="0099041C" w:rsidP="0078177E">
            <w:pPr>
              <w:rPr>
                <w:sz w:val="10"/>
                <w:szCs w:val="10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1C" w:rsidRDefault="0099041C" w:rsidP="0078177E">
            <w:pPr>
              <w:pStyle w:val="Other10"/>
              <w:spacing w:before="120"/>
            </w:pPr>
            <w:r>
              <w:rPr>
                <w:color w:val="000000"/>
              </w:rPr>
              <w:t>成套装备</w:t>
            </w:r>
          </w:p>
        </w:tc>
      </w:tr>
      <w:tr w:rsidR="0099041C" w:rsidTr="0078177E">
        <w:trPr>
          <w:trHeight w:hRule="exact" w:val="126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1C" w:rsidRDefault="0099041C" w:rsidP="0078177E">
            <w:pPr>
              <w:pStyle w:val="Other10"/>
              <w:spacing w:before="140" w:after="280"/>
            </w:pPr>
            <w:r>
              <w:rPr>
                <w:color w:val="000000"/>
              </w:rPr>
              <w:t>深埋超长隧洞工程施工关键技术及装备（三）</w:t>
            </w:r>
            <w:r>
              <w:rPr>
                <w:rFonts w:hint="eastAsia"/>
                <w:color w:val="000000"/>
                <w:lang w:val="en-US" w:eastAsia="zh-CN" w:bidi="en-US"/>
              </w:rPr>
              <w:t>——</w:t>
            </w:r>
            <w:r>
              <w:rPr>
                <w:color w:val="000000"/>
              </w:rPr>
              <w:t>特高压灌浆技术</w:t>
            </w:r>
          </w:p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及成套装备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南水北调东线二期穿黄河输水隧洞工程设计施工成套关键技术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南水北调二期工程泵站智能综合一体化平台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zh-CN" w:bidi="en-US"/>
              </w:rPr>
              <w:t>PCCP</w:t>
            </w:r>
            <w:r>
              <w:rPr>
                <w:color w:val="000000"/>
              </w:rPr>
              <w:t>管断丝渗漏多物理场无损检测技术及装备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大型输调水建筑物运行期检测评估修复成套技术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水库遥感监测技术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长距离调水工程智慧调度技术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流域水资源预测调度关键技术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河道采砂及引渠清淤智能管理系统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水利工程施工项目综合管理系统</w:t>
            </w:r>
          </w:p>
        </w:tc>
      </w:tr>
      <w:tr w:rsidR="0099041C" w:rsidTr="0078177E">
        <w:trPr>
          <w:trHeight w:hRule="exact" w:val="69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水利工程检测信息化管理技术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生态透水混凝土钗接防护结构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砂基堤防地基防渗技术</w:t>
            </w:r>
          </w:p>
        </w:tc>
      </w:tr>
      <w:tr w:rsidR="0099041C" w:rsidTr="0078177E">
        <w:trPr>
          <w:trHeight w:hRule="exact" w:val="701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b/>
                <w:bCs/>
                <w:color w:val="000000"/>
              </w:rPr>
              <w:t>六、其他领域</w:t>
            </w:r>
            <w:r>
              <w:rPr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项）</w:t>
            </w:r>
          </w:p>
        </w:tc>
      </w:tr>
      <w:tr w:rsidR="0099041C" w:rsidTr="0078177E">
        <w:trPr>
          <w:trHeight w:hRule="exact" w:val="69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农村及农牧区供水水质净化技术</w:t>
            </w:r>
          </w:p>
        </w:tc>
      </w:tr>
      <w:tr w:rsidR="0099041C" w:rsidTr="0078177E">
        <w:trPr>
          <w:trHeight w:hRule="exact" w:val="7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41C" w:rsidRDefault="0099041C" w:rsidP="0078177E">
            <w:pPr>
              <w:pStyle w:val="Other10"/>
            </w:pPr>
            <w:r>
              <w:rPr>
                <w:color w:val="000000"/>
              </w:rPr>
              <w:t>河湖水面漂浮物监测及智能识别管控平台</w:t>
            </w:r>
          </w:p>
        </w:tc>
      </w:tr>
    </w:tbl>
    <w:p w:rsidR="006431D7" w:rsidRDefault="006431D7">
      <w:pPr>
        <w:rPr>
          <w:lang w:eastAsia="zh-CN"/>
        </w:rPr>
      </w:pPr>
    </w:p>
    <w:sectPr w:rsidR="006431D7" w:rsidSect="0064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78" w:rsidRDefault="00937578" w:rsidP="0099041C">
      <w:r>
        <w:separator/>
      </w:r>
    </w:p>
  </w:endnote>
  <w:endnote w:type="continuationSeparator" w:id="0">
    <w:p w:rsidR="00937578" w:rsidRDefault="00937578" w:rsidP="0099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1C" w:rsidRDefault="0099041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26" type="#_x0000_t202" style="position:absolute;margin-left:94.7pt;margin-top:776.15pt;width:34.55pt;height:9.85pt;z-index:-251655168;mso-wrap-style:none;mso-position-horizontal-relative:page;mso-position-vertical-relative:page" o:gfxdata="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6R26HY&#10;AAAADQEAAA8AAAAAAAAAAQAgAAAAIgAAAGRycy9kb3ducmV2LnhtbFBLAQIUABQAAAAIAIdO4kAm&#10;CXWBrgEAAHEDAAAOAAAAAAAAAAEAIAAAACcBAABkcnMvZTJvRG9jLnhtbFBLBQYAAAAABgAGAFkB&#10;AABHBQAAAAA=&#10;" filled="f" stroked="f">
          <v:textbox style="mso-fit-shape-to-text:t" inset="0,0,0,0">
            <w:txbxContent>
              <w:p w:rsidR="0099041C" w:rsidRDefault="0099041C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n-US" w:eastAsia="en-US" w:bidi="en-US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2 -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1C" w:rsidRDefault="0099041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25" type="#_x0000_t202" style="position:absolute;margin-left:481.25pt;margin-top:775.75pt;width:18.95pt;height:9.35pt;z-index:-251656192;mso-wrap-style:none;mso-position-horizontal-relative:page;mso-position-vertical-relative:page" o:gfxdata="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hsSmDY&#10;AAAADgEAAA8AAAAAAAAAAQAgAAAAIgAAAGRycy9kb3ducmV2LnhtbFBLAQIUABQAAAAIAIdO4kDL&#10;JgKyrgEAAHEDAAAOAAAAAAAAAAEAIAAAACcBAABkcnMvZTJvRG9jLnhtbFBLBQYAAAAABgAGAFkB&#10;AABHBQAAAAA=&#10;" filled="f" stroked="f">
          <v:textbox style="mso-fit-shape-to-text:t" inset="0,0,0,0">
            <w:txbxContent>
              <w:p w:rsidR="0099041C" w:rsidRDefault="0099041C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78" w:rsidRDefault="00937578" w:rsidP="0099041C">
      <w:r>
        <w:separator/>
      </w:r>
    </w:p>
  </w:footnote>
  <w:footnote w:type="continuationSeparator" w:id="0">
    <w:p w:rsidR="00937578" w:rsidRDefault="00937578" w:rsidP="0099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1C"/>
    <w:rsid w:val="000063BF"/>
    <w:rsid w:val="00022494"/>
    <w:rsid w:val="00031C9B"/>
    <w:rsid w:val="00034186"/>
    <w:rsid w:val="000442E4"/>
    <w:rsid w:val="000463C7"/>
    <w:rsid w:val="00050B07"/>
    <w:rsid w:val="00064619"/>
    <w:rsid w:val="00074319"/>
    <w:rsid w:val="00084C3E"/>
    <w:rsid w:val="00086BE6"/>
    <w:rsid w:val="00087423"/>
    <w:rsid w:val="00096DBE"/>
    <w:rsid w:val="000A0E64"/>
    <w:rsid w:val="000B091D"/>
    <w:rsid w:val="000B2DC3"/>
    <w:rsid w:val="000C322E"/>
    <w:rsid w:val="000C475C"/>
    <w:rsid w:val="000C5481"/>
    <w:rsid w:val="000C6B4B"/>
    <w:rsid w:val="000D16BE"/>
    <w:rsid w:val="000D4598"/>
    <w:rsid w:val="000F2158"/>
    <w:rsid w:val="000F5E93"/>
    <w:rsid w:val="00105CAD"/>
    <w:rsid w:val="0011616E"/>
    <w:rsid w:val="00122FAB"/>
    <w:rsid w:val="00131D85"/>
    <w:rsid w:val="00135D3F"/>
    <w:rsid w:val="0014222E"/>
    <w:rsid w:val="00143120"/>
    <w:rsid w:val="00143D6A"/>
    <w:rsid w:val="00144A46"/>
    <w:rsid w:val="00163FD0"/>
    <w:rsid w:val="00170169"/>
    <w:rsid w:val="00172732"/>
    <w:rsid w:val="00181620"/>
    <w:rsid w:val="00185E12"/>
    <w:rsid w:val="001A0B78"/>
    <w:rsid w:val="001A4F3C"/>
    <w:rsid w:val="001A6B83"/>
    <w:rsid w:val="001A6F27"/>
    <w:rsid w:val="001B404A"/>
    <w:rsid w:val="001B60C2"/>
    <w:rsid w:val="001C23D1"/>
    <w:rsid w:val="001C43AE"/>
    <w:rsid w:val="001C57A8"/>
    <w:rsid w:val="001D4409"/>
    <w:rsid w:val="001D6CE1"/>
    <w:rsid w:val="001E1EFC"/>
    <w:rsid w:val="001E2860"/>
    <w:rsid w:val="001E465B"/>
    <w:rsid w:val="001E6924"/>
    <w:rsid w:val="001F3880"/>
    <w:rsid w:val="002034D1"/>
    <w:rsid w:val="00234AC6"/>
    <w:rsid w:val="00235226"/>
    <w:rsid w:val="00246AE6"/>
    <w:rsid w:val="00284E69"/>
    <w:rsid w:val="002A62B3"/>
    <w:rsid w:val="002B677B"/>
    <w:rsid w:val="002D2DD8"/>
    <w:rsid w:val="002E6DD1"/>
    <w:rsid w:val="002F03EC"/>
    <w:rsid w:val="002F2D04"/>
    <w:rsid w:val="002F3778"/>
    <w:rsid w:val="002F435B"/>
    <w:rsid w:val="00323A88"/>
    <w:rsid w:val="0032592C"/>
    <w:rsid w:val="00330535"/>
    <w:rsid w:val="0034430B"/>
    <w:rsid w:val="0036364F"/>
    <w:rsid w:val="00372C23"/>
    <w:rsid w:val="00383EF4"/>
    <w:rsid w:val="003A1523"/>
    <w:rsid w:val="003C1DE0"/>
    <w:rsid w:val="003C25D0"/>
    <w:rsid w:val="003F08D6"/>
    <w:rsid w:val="003F7772"/>
    <w:rsid w:val="00415290"/>
    <w:rsid w:val="00421F89"/>
    <w:rsid w:val="00423683"/>
    <w:rsid w:val="004262E5"/>
    <w:rsid w:val="0043103A"/>
    <w:rsid w:val="0043636D"/>
    <w:rsid w:val="004503AE"/>
    <w:rsid w:val="004561CC"/>
    <w:rsid w:val="00464854"/>
    <w:rsid w:val="00470FD4"/>
    <w:rsid w:val="004824B2"/>
    <w:rsid w:val="004833A1"/>
    <w:rsid w:val="004845FB"/>
    <w:rsid w:val="004A17A0"/>
    <w:rsid w:val="004A3458"/>
    <w:rsid w:val="004A6E06"/>
    <w:rsid w:val="004A79E5"/>
    <w:rsid w:val="004B0D6B"/>
    <w:rsid w:val="004B6851"/>
    <w:rsid w:val="004C0701"/>
    <w:rsid w:val="004D5E8C"/>
    <w:rsid w:val="004E0559"/>
    <w:rsid w:val="004E4E7D"/>
    <w:rsid w:val="0050216C"/>
    <w:rsid w:val="00521B2B"/>
    <w:rsid w:val="005248BD"/>
    <w:rsid w:val="00527CAF"/>
    <w:rsid w:val="00532F1A"/>
    <w:rsid w:val="00544432"/>
    <w:rsid w:val="00545084"/>
    <w:rsid w:val="00546C73"/>
    <w:rsid w:val="00555473"/>
    <w:rsid w:val="00567703"/>
    <w:rsid w:val="0057136C"/>
    <w:rsid w:val="00577BAB"/>
    <w:rsid w:val="005A0A7A"/>
    <w:rsid w:val="005A1C3B"/>
    <w:rsid w:val="005A5036"/>
    <w:rsid w:val="005B6CAC"/>
    <w:rsid w:val="005B70EB"/>
    <w:rsid w:val="005F1DB6"/>
    <w:rsid w:val="00627D0A"/>
    <w:rsid w:val="006431D7"/>
    <w:rsid w:val="00653235"/>
    <w:rsid w:val="00657A53"/>
    <w:rsid w:val="0067108C"/>
    <w:rsid w:val="00672D0B"/>
    <w:rsid w:val="006771F8"/>
    <w:rsid w:val="006907E4"/>
    <w:rsid w:val="006A07B5"/>
    <w:rsid w:val="006B33A8"/>
    <w:rsid w:val="006C06BC"/>
    <w:rsid w:val="00732595"/>
    <w:rsid w:val="00733252"/>
    <w:rsid w:val="0075501A"/>
    <w:rsid w:val="0076365F"/>
    <w:rsid w:val="0077331B"/>
    <w:rsid w:val="0078734E"/>
    <w:rsid w:val="007C34B4"/>
    <w:rsid w:val="007C5179"/>
    <w:rsid w:val="007D0A54"/>
    <w:rsid w:val="007E625B"/>
    <w:rsid w:val="007E799A"/>
    <w:rsid w:val="00803214"/>
    <w:rsid w:val="0081563E"/>
    <w:rsid w:val="00817B5E"/>
    <w:rsid w:val="00845314"/>
    <w:rsid w:val="008565BD"/>
    <w:rsid w:val="008627F0"/>
    <w:rsid w:val="00870149"/>
    <w:rsid w:val="00870704"/>
    <w:rsid w:val="008C29C4"/>
    <w:rsid w:val="008D2207"/>
    <w:rsid w:val="00902808"/>
    <w:rsid w:val="00913AFA"/>
    <w:rsid w:val="00937578"/>
    <w:rsid w:val="00947386"/>
    <w:rsid w:val="00950C94"/>
    <w:rsid w:val="00960A77"/>
    <w:rsid w:val="00972E48"/>
    <w:rsid w:val="00980862"/>
    <w:rsid w:val="009844F0"/>
    <w:rsid w:val="0099041C"/>
    <w:rsid w:val="009D6BC7"/>
    <w:rsid w:val="009E00C9"/>
    <w:rsid w:val="009E3B86"/>
    <w:rsid w:val="009F27E4"/>
    <w:rsid w:val="009F3F97"/>
    <w:rsid w:val="00A561D4"/>
    <w:rsid w:val="00A60693"/>
    <w:rsid w:val="00A71A5F"/>
    <w:rsid w:val="00A71ACE"/>
    <w:rsid w:val="00A744D6"/>
    <w:rsid w:val="00A75ECB"/>
    <w:rsid w:val="00A838DF"/>
    <w:rsid w:val="00A852B8"/>
    <w:rsid w:val="00A9341F"/>
    <w:rsid w:val="00A96788"/>
    <w:rsid w:val="00AC411B"/>
    <w:rsid w:val="00AD7214"/>
    <w:rsid w:val="00AE732F"/>
    <w:rsid w:val="00AF1525"/>
    <w:rsid w:val="00AF37C6"/>
    <w:rsid w:val="00AF3FA5"/>
    <w:rsid w:val="00B021DE"/>
    <w:rsid w:val="00B10BBA"/>
    <w:rsid w:val="00B21007"/>
    <w:rsid w:val="00B221C8"/>
    <w:rsid w:val="00B32E0F"/>
    <w:rsid w:val="00B55A4D"/>
    <w:rsid w:val="00B63757"/>
    <w:rsid w:val="00B875BD"/>
    <w:rsid w:val="00B93F68"/>
    <w:rsid w:val="00BB47BD"/>
    <w:rsid w:val="00BD2CDC"/>
    <w:rsid w:val="00BD4014"/>
    <w:rsid w:val="00BD40E8"/>
    <w:rsid w:val="00BE0179"/>
    <w:rsid w:val="00BE787B"/>
    <w:rsid w:val="00BF5A6F"/>
    <w:rsid w:val="00C02574"/>
    <w:rsid w:val="00C22639"/>
    <w:rsid w:val="00C346A2"/>
    <w:rsid w:val="00C34FBE"/>
    <w:rsid w:val="00C446E6"/>
    <w:rsid w:val="00C50683"/>
    <w:rsid w:val="00C544C0"/>
    <w:rsid w:val="00C61557"/>
    <w:rsid w:val="00C62BB1"/>
    <w:rsid w:val="00C72391"/>
    <w:rsid w:val="00C72E51"/>
    <w:rsid w:val="00C7547F"/>
    <w:rsid w:val="00C907A9"/>
    <w:rsid w:val="00CA74F0"/>
    <w:rsid w:val="00CC286D"/>
    <w:rsid w:val="00CE1999"/>
    <w:rsid w:val="00CE2157"/>
    <w:rsid w:val="00CE5378"/>
    <w:rsid w:val="00D031E9"/>
    <w:rsid w:val="00D21500"/>
    <w:rsid w:val="00D33670"/>
    <w:rsid w:val="00D43B1C"/>
    <w:rsid w:val="00D502FE"/>
    <w:rsid w:val="00D52D57"/>
    <w:rsid w:val="00D827DE"/>
    <w:rsid w:val="00D9501B"/>
    <w:rsid w:val="00DA3128"/>
    <w:rsid w:val="00DB392E"/>
    <w:rsid w:val="00DB4409"/>
    <w:rsid w:val="00DC03DD"/>
    <w:rsid w:val="00DD452B"/>
    <w:rsid w:val="00DE1763"/>
    <w:rsid w:val="00DF6112"/>
    <w:rsid w:val="00E10206"/>
    <w:rsid w:val="00E21F3B"/>
    <w:rsid w:val="00E3476A"/>
    <w:rsid w:val="00E43CB6"/>
    <w:rsid w:val="00E478AA"/>
    <w:rsid w:val="00E52DDC"/>
    <w:rsid w:val="00E54E0A"/>
    <w:rsid w:val="00E712A2"/>
    <w:rsid w:val="00E820D3"/>
    <w:rsid w:val="00EA26AA"/>
    <w:rsid w:val="00EB1D07"/>
    <w:rsid w:val="00EC16D6"/>
    <w:rsid w:val="00EC17E2"/>
    <w:rsid w:val="00ED445C"/>
    <w:rsid w:val="00EF6CF8"/>
    <w:rsid w:val="00F10025"/>
    <w:rsid w:val="00F15BF1"/>
    <w:rsid w:val="00F25BA3"/>
    <w:rsid w:val="00F55017"/>
    <w:rsid w:val="00F65C74"/>
    <w:rsid w:val="00F65F73"/>
    <w:rsid w:val="00F76546"/>
    <w:rsid w:val="00F80F7D"/>
    <w:rsid w:val="00F839CB"/>
    <w:rsid w:val="00F8602C"/>
    <w:rsid w:val="00F87869"/>
    <w:rsid w:val="00F941D1"/>
    <w:rsid w:val="00FB1F27"/>
    <w:rsid w:val="00FB3EC0"/>
    <w:rsid w:val="00FE375F"/>
    <w:rsid w:val="00F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C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990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4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99041C"/>
    <w:rPr>
      <w:sz w:val="18"/>
      <w:szCs w:val="18"/>
    </w:rPr>
  </w:style>
  <w:style w:type="character" w:customStyle="1" w:styleId="Headerorfooter2">
    <w:name w:val="Header or footer|2_"/>
    <w:basedOn w:val="a0"/>
    <w:link w:val="Headerorfooter20"/>
    <w:qFormat/>
    <w:rsid w:val="0099041C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99041C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99041C"/>
    <w:rPr>
      <w:sz w:val="30"/>
      <w:szCs w:val="30"/>
    </w:rPr>
  </w:style>
  <w:style w:type="paragraph" w:customStyle="1" w:styleId="Bodytext20">
    <w:name w:val="Body text|2"/>
    <w:basedOn w:val="a"/>
    <w:link w:val="Bodytext2"/>
    <w:rsid w:val="0099041C"/>
    <w:pPr>
      <w:spacing w:after="130" w:line="619" w:lineRule="exact"/>
      <w:ind w:left="310" w:firstLine="120"/>
    </w:pPr>
    <w:rPr>
      <w:rFonts w:asciiTheme="minorHAnsi" w:eastAsiaTheme="minorEastAsia" w:hAnsiTheme="minorHAnsi" w:cstheme="minorBidi"/>
      <w:color w:val="auto"/>
      <w:kern w:val="2"/>
      <w:sz w:val="30"/>
      <w:szCs w:val="30"/>
      <w:lang w:eastAsia="zh-CN" w:bidi="ar-SA"/>
    </w:rPr>
  </w:style>
  <w:style w:type="character" w:customStyle="1" w:styleId="Bodytext4">
    <w:name w:val="Body text|4_"/>
    <w:basedOn w:val="a0"/>
    <w:link w:val="Bodytext40"/>
    <w:rsid w:val="0099041C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99041C"/>
    <w:pPr>
      <w:spacing w:after="360"/>
      <w:jc w:val="center"/>
    </w:pPr>
    <w:rPr>
      <w:rFonts w:ascii="宋体" w:eastAsia="宋体" w:hAnsi="宋体" w:cs="宋体"/>
      <w:color w:val="auto"/>
      <w:kern w:val="2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rsid w:val="0099041C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99041C"/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882</Characters>
  <Application>Microsoft Office Word</Application>
  <DocSecurity>0</DocSecurity>
  <Lines>7</Lines>
  <Paragraphs>2</Paragraphs>
  <ScaleCrop>false</ScaleCrop>
  <Company>HP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科学技术处</dc:creator>
  <cp:keywords/>
  <dc:description/>
  <cp:lastModifiedBy>科学技术处</cp:lastModifiedBy>
  <cp:revision>2</cp:revision>
  <dcterms:created xsi:type="dcterms:W3CDTF">2021-06-04T10:07:00Z</dcterms:created>
  <dcterms:modified xsi:type="dcterms:W3CDTF">2021-06-04T10:07:00Z</dcterms:modified>
</cp:coreProperties>
</file>